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3A2F6D" w14:textId="692310CD" w:rsidR="002E70A6" w:rsidRPr="002E70A6" w:rsidRDefault="00242DF1" w:rsidP="00533DC2">
      <w:pPr>
        <w:jc w:val="both"/>
        <w:rPr>
          <w:b/>
        </w:rPr>
      </w:pPr>
      <w:r>
        <w:rPr>
          <w:b/>
        </w:rPr>
        <w:t xml:space="preserve"> </w:t>
      </w:r>
      <w:bookmarkStart w:id="0" w:name="_GoBack"/>
      <w:bookmarkEnd w:id="0"/>
      <w:r w:rsidR="003D6812">
        <w:rPr>
          <w:b/>
        </w:rPr>
        <w:t xml:space="preserve"> </w:t>
      </w:r>
      <w:r w:rsidR="002E70A6" w:rsidRPr="002E70A6">
        <w:rPr>
          <w:b/>
        </w:rPr>
        <w:t>FISA MASURII</w:t>
      </w:r>
    </w:p>
    <w:p w14:paraId="273A59D1" w14:textId="77777777" w:rsidR="002E70A6" w:rsidRPr="002E70A6" w:rsidRDefault="002E70A6" w:rsidP="00533DC2">
      <w:pPr>
        <w:jc w:val="both"/>
      </w:pPr>
      <w:r w:rsidRPr="002E70A6">
        <w:rPr>
          <w:b/>
        </w:rPr>
        <w:t>Denumirea masurii</w:t>
      </w:r>
      <w:r w:rsidRPr="002E70A6">
        <w:t xml:space="preserve"> –</w:t>
      </w:r>
      <w:r w:rsidRPr="002E70A6">
        <w:rPr>
          <w:b/>
        </w:rPr>
        <w:t xml:space="preserve"> SPRIJIN PENTRU ASOCIERE – M5/3A</w:t>
      </w:r>
    </w:p>
    <w:tbl>
      <w:tblPr>
        <w:tblpPr w:leftFromText="180" w:rightFromText="180" w:vertAnchor="text" w:tblpY="1"/>
        <w:tblOverlap w:val="never"/>
        <w:tblW w:w="5000" w:type="pct"/>
        <w:tblLook w:val="04A0" w:firstRow="1" w:lastRow="0" w:firstColumn="1" w:lastColumn="0" w:noHBand="0" w:noVBand="1"/>
      </w:tblPr>
      <w:tblGrid>
        <w:gridCol w:w="4636"/>
        <w:gridCol w:w="2902"/>
        <w:gridCol w:w="1698"/>
      </w:tblGrid>
      <w:tr w:rsidR="002E70A6" w:rsidRPr="002E70A6" w14:paraId="31A61743" w14:textId="77777777" w:rsidTr="003226FA">
        <w:trPr>
          <w:trHeight w:val="532"/>
        </w:trPr>
        <w:tc>
          <w:tcPr>
            <w:tcW w:w="2510" w:type="pct"/>
            <w:tcBorders>
              <w:top w:val="nil"/>
              <w:left w:val="nil"/>
              <w:bottom w:val="nil"/>
              <w:right w:val="nil"/>
            </w:tcBorders>
            <w:shd w:val="clear" w:color="auto" w:fill="auto"/>
            <w:noWrap/>
            <w:vAlign w:val="center"/>
            <w:hideMark/>
          </w:tcPr>
          <w:p w14:paraId="04946C03" w14:textId="77777777" w:rsidR="002E70A6" w:rsidRPr="002E70A6" w:rsidRDefault="002E70A6" w:rsidP="00533DC2">
            <w:pPr>
              <w:jc w:val="both"/>
              <w:rPr>
                <w:b/>
                <w:bCs/>
              </w:rPr>
            </w:pPr>
            <w:r w:rsidRPr="002E70A6">
              <w:rPr>
                <w:b/>
                <w:bCs/>
              </w:rPr>
              <w:t>Tipul masurii</w:t>
            </w:r>
          </w:p>
        </w:tc>
        <w:tc>
          <w:tcPr>
            <w:tcW w:w="1571" w:type="pct"/>
            <w:tcBorders>
              <w:top w:val="nil"/>
              <w:left w:val="nil"/>
              <w:bottom w:val="nil"/>
              <w:right w:val="nil"/>
            </w:tcBorders>
            <w:shd w:val="clear" w:color="auto" w:fill="auto"/>
            <w:noWrap/>
            <w:vAlign w:val="bottom"/>
            <w:hideMark/>
          </w:tcPr>
          <w:p w14:paraId="4D0074B3" w14:textId="77777777" w:rsidR="002E70A6" w:rsidRPr="002E70A6" w:rsidRDefault="002E70A6" w:rsidP="00533DC2">
            <w:pPr>
              <w:jc w:val="both"/>
            </w:pPr>
          </w:p>
        </w:tc>
        <w:tc>
          <w:tcPr>
            <w:tcW w:w="920" w:type="pct"/>
            <w:tcBorders>
              <w:top w:val="nil"/>
              <w:left w:val="nil"/>
              <w:bottom w:val="nil"/>
              <w:right w:val="nil"/>
            </w:tcBorders>
            <w:shd w:val="clear" w:color="auto" w:fill="auto"/>
            <w:noWrap/>
            <w:vAlign w:val="bottom"/>
            <w:hideMark/>
          </w:tcPr>
          <w:p w14:paraId="2589C70D" w14:textId="77777777" w:rsidR="002E70A6" w:rsidRPr="002E70A6" w:rsidRDefault="002E70A6" w:rsidP="00533DC2">
            <w:pPr>
              <w:jc w:val="both"/>
            </w:pPr>
          </w:p>
        </w:tc>
      </w:tr>
      <w:tr w:rsidR="002E70A6" w:rsidRPr="002E70A6" w14:paraId="1BE51DC9" w14:textId="77777777" w:rsidTr="00D22985">
        <w:trPr>
          <w:trHeight w:val="311"/>
        </w:trPr>
        <w:tc>
          <w:tcPr>
            <w:tcW w:w="2510" w:type="pct"/>
            <w:tcBorders>
              <w:top w:val="nil"/>
              <w:left w:val="nil"/>
              <w:bottom w:val="nil"/>
              <w:right w:val="nil"/>
            </w:tcBorders>
            <w:shd w:val="clear" w:color="auto" w:fill="auto"/>
            <w:noWrap/>
            <w:vAlign w:val="center"/>
            <w:hideMark/>
          </w:tcPr>
          <w:p w14:paraId="4BD74180" w14:textId="77777777" w:rsidR="002E70A6" w:rsidRPr="002E70A6" w:rsidRDefault="002E70A6" w:rsidP="00533DC2">
            <w:pPr>
              <w:jc w:val="both"/>
            </w:pPr>
            <w:r w:rsidRPr="002E70A6">
              <w:t>INVESTITII</w:t>
            </w:r>
          </w:p>
        </w:tc>
        <w:tc>
          <w:tcPr>
            <w:tcW w:w="1571" w:type="pct"/>
            <w:tcBorders>
              <w:top w:val="nil"/>
              <w:left w:val="nil"/>
              <w:bottom w:val="nil"/>
              <w:right w:val="nil"/>
            </w:tcBorders>
            <w:shd w:val="clear" w:color="auto" w:fill="auto"/>
            <w:noWrap/>
            <w:vAlign w:val="bottom"/>
            <w:hideMark/>
          </w:tcPr>
          <w:p w14:paraId="1BF8B560" w14:textId="77777777" w:rsidR="002E70A6" w:rsidRPr="002E70A6" w:rsidRDefault="002E70A6" w:rsidP="00533DC2">
            <w:pPr>
              <w:jc w:val="both"/>
            </w:pPr>
          </w:p>
        </w:tc>
        <w:tc>
          <w:tcPr>
            <w:tcW w:w="9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52F09A" w14:textId="77777777" w:rsidR="002E70A6" w:rsidRPr="002E70A6" w:rsidRDefault="002E70A6" w:rsidP="00533DC2">
            <w:pPr>
              <w:jc w:val="both"/>
              <w:rPr>
                <w:b/>
                <w:bCs/>
              </w:rPr>
            </w:pPr>
            <w:r w:rsidRPr="002E70A6">
              <w:rPr>
                <w:b/>
                <w:bCs/>
              </w:rPr>
              <w:t> X</w:t>
            </w:r>
          </w:p>
        </w:tc>
      </w:tr>
      <w:tr w:rsidR="002E70A6" w:rsidRPr="002E70A6" w14:paraId="0AFD7ECD" w14:textId="77777777" w:rsidTr="00D22985">
        <w:trPr>
          <w:trHeight w:val="347"/>
        </w:trPr>
        <w:tc>
          <w:tcPr>
            <w:tcW w:w="2510" w:type="pct"/>
            <w:tcBorders>
              <w:top w:val="nil"/>
              <w:left w:val="nil"/>
              <w:bottom w:val="nil"/>
              <w:right w:val="nil"/>
            </w:tcBorders>
            <w:shd w:val="clear" w:color="auto" w:fill="auto"/>
            <w:noWrap/>
            <w:vAlign w:val="center"/>
            <w:hideMark/>
          </w:tcPr>
          <w:p w14:paraId="3FB479B1" w14:textId="77777777" w:rsidR="002E70A6" w:rsidRPr="002E70A6" w:rsidRDefault="002E70A6" w:rsidP="00533DC2">
            <w:pPr>
              <w:jc w:val="both"/>
            </w:pPr>
            <w:r w:rsidRPr="002E70A6">
              <w:t>SERVICII</w:t>
            </w:r>
          </w:p>
        </w:tc>
        <w:tc>
          <w:tcPr>
            <w:tcW w:w="1571" w:type="pct"/>
            <w:tcBorders>
              <w:top w:val="nil"/>
              <w:left w:val="nil"/>
              <w:bottom w:val="nil"/>
              <w:right w:val="nil"/>
            </w:tcBorders>
            <w:shd w:val="clear" w:color="auto" w:fill="auto"/>
            <w:noWrap/>
            <w:vAlign w:val="bottom"/>
            <w:hideMark/>
          </w:tcPr>
          <w:p w14:paraId="09AD54B2" w14:textId="77777777" w:rsidR="002E70A6" w:rsidRPr="002E70A6" w:rsidRDefault="002E70A6" w:rsidP="00533DC2">
            <w:pPr>
              <w:jc w:val="both"/>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5996D886" w14:textId="77777777" w:rsidR="002E70A6" w:rsidRPr="002E70A6" w:rsidRDefault="002E70A6" w:rsidP="00533DC2">
            <w:pPr>
              <w:jc w:val="both"/>
              <w:rPr>
                <w:b/>
                <w:bCs/>
              </w:rPr>
            </w:pPr>
            <w:r w:rsidRPr="002E70A6">
              <w:rPr>
                <w:b/>
                <w:bCs/>
              </w:rPr>
              <w:t> </w:t>
            </w:r>
          </w:p>
        </w:tc>
      </w:tr>
      <w:tr w:rsidR="002E70A6" w:rsidRPr="002E70A6" w14:paraId="7C2517D5" w14:textId="77777777" w:rsidTr="00D22985">
        <w:trPr>
          <w:trHeight w:val="288"/>
        </w:trPr>
        <w:tc>
          <w:tcPr>
            <w:tcW w:w="2510" w:type="pct"/>
            <w:tcBorders>
              <w:top w:val="nil"/>
              <w:left w:val="nil"/>
              <w:bottom w:val="nil"/>
              <w:right w:val="nil"/>
            </w:tcBorders>
            <w:shd w:val="clear" w:color="auto" w:fill="auto"/>
            <w:noWrap/>
            <w:vAlign w:val="bottom"/>
            <w:hideMark/>
          </w:tcPr>
          <w:p w14:paraId="39F62416" w14:textId="77777777" w:rsidR="002E70A6" w:rsidRPr="002E70A6" w:rsidRDefault="002E70A6" w:rsidP="00533DC2">
            <w:pPr>
              <w:jc w:val="both"/>
              <w:rPr>
                <w:b/>
              </w:rPr>
            </w:pPr>
            <w:r w:rsidRPr="002E70A6">
              <w:rPr>
                <w:b/>
              </w:rPr>
              <w:t>SPRIJIN FORFETAR</w:t>
            </w:r>
          </w:p>
        </w:tc>
        <w:tc>
          <w:tcPr>
            <w:tcW w:w="1571" w:type="pct"/>
            <w:tcBorders>
              <w:top w:val="nil"/>
              <w:left w:val="nil"/>
              <w:bottom w:val="nil"/>
              <w:right w:val="nil"/>
            </w:tcBorders>
            <w:shd w:val="clear" w:color="auto" w:fill="auto"/>
            <w:noWrap/>
            <w:vAlign w:val="bottom"/>
            <w:hideMark/>
          </w:tcPr>
          <w:p w14:paraId="32D340E0" w14:textId="77777777" w:rsidR="002E70A6" w:rsidRPr="002E70A6" w:rsidRDefault="002E70A6" w:rsidP="00533DC2">
            <w:pPr>
              <w:jc w:val="both"/>
            </w:pPr>
          </w:p>
        </w:tc>
        <w:tc>
          <w:tcPr>
            <w:tcW w:w="920" w:type="pct"/>
            <w:tcBorders>
              <w:top w:val="nil"/>
              <w:left w:val="single" w:sz="4" w:space="0" w:color="auto"/>
              <w:bottom w:val="single" w:sz="4" w:space="0" w:color="auto"/>
              <w:right w:val="single" w:sz="4" w:space="0" w:color="auto"/>
            </w:tcBorders>
            <w:shd w:val="clear" w:color="auto" w:fill="auto"/>
            <w:noWrap/>
            <w:vAlign w:val="bottom"/>
            <w:hideMark/>
          </w:tcPr>
          <w:p w14:paraId="6D6CA5E4" w14:textId="77777777" w:rsidR="002E70A6" w:rsidRPr="002E70A6" w:rsidRDefault="002E70A6" w:rsidP="00533DC2">
            <w:pPr>
              <w:jc w:val="both"/>
              <w:rPr>
                <w:b/>
                <w:bCs/>
              </w:rPr>
            </w:pPr>
          </w:p>
        </w:tc>
      </w:tr>
    </w:tbl>
    <w:p w14:paraId="361037E5" w14:textId="77777777" w:rsidR="002E70A6" w:rsidRPr="002E70A6" w:rsidRDefault="002E70A6" w:rsidP="00533DC2">
      <w:pPr>
        <w:numPr>
          <w:ilvl w:val="0"/>
          <w:numId w:val="7"/>
        </w:numPr>
        <w:jc w:val="both"/>
        <w:rPr>
          <w:b/>
        </w:rPr>
      </w:pPr>
      <w:r w:rsidRPr="002E70A6">
        <w:rPr>
          <w:b/>
        </w:rPr>
        <w:t>Descrierea generala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70FCC629" w14:textId="77777777" w:rsidTr="00D22985">
        <w:tc>
          <w:tcPr>
            <w:tcW w:w="9236" w:type="dxa"/>
          </w:tcPr>
          <w:p w14:paraId="273D2D3A" w14:textId="77777777" w:rsidR="002E70A6" w:rsidRPr="002E70A6" w:rsidRDefault="002E70A6" w:rsidP="00533DC2">
            <w:pPr>
              <w:jc w:val="both"/>
              <w:rPr>
                <w:lang w:val="ro-RO"/>
              </w:rPr>
            </w:pPr>
            <w:r w:rsidRPr="002E70A6">
              <w:rPr>
                <w:lang w:val="ro-RO"/>
              </w:rPr>
              <w:t xml:space="preserve">Prin aceasta masura se urmareste sprijinirea </w:t>
            </w:r>
            <w:r w:rsidRPr="002E70A6">
              <w:t>cooperarii dintre actori in sectorul agro-alimentar, inclusiv din sectorul pomicol, cu scopul de a comercializa produsele din lanturile scurte de aprovizionare</w:t>
            </w:r>
            <w:r w:rsidRPr="002E70A6">
              <w:rPr>
                <w:lang w:val="ro-RO"/>
              </w:rPr>
              <w:t>, formele asociative la care adera fermierii dovedind un rol important in abordarea provocarilor pietei si dezvoltarii afacerilor, ca productie si comercializare, pe piata locala. Adaptarea productiei la cerintele pietei poate fi accelerata semnificativ de asocierea producatorilor agricoli, care are drept consecinta constientizarea acestora asupra importantei aplicarii unor tehnologii de productie unitare, corespunzatoare solicitarilor procesatorilor sau comertului cu ridicata.</w:t>
            </w:r>
            <w:r w:rsidRPr="002E70A6">
              <w:t xml:space="preserve"> </w:t>
            </w:r>
            <w:r w:rsidRPr="002E70A6">
              <w:rPr>
                <w:lang w:val="ro-RO"/>
              </w:rPr>
              <w:t xml:space="preserve">Sprijinul acordat in cadrul acestei masuri va contribui, totodata la </w:t>
            </w:r>
            <w:r w:rsidRPr="002E70A6">
              <w:t>facilitarea utilizarii metodelor inovatoare de comercializare a produselor si atragerea unor categorii noi de consumatori</w:t>
            </w:r>
            <w:r w:rsidRPr="002E70A6">
              <w:rPr>
                <w:lang w:val="ro-RO"/>
              </w:rPr>
              <w:t>. Viabilitatea economica, urmata de dezvoltarea exploatatiilor (cu efecte pozitive multiple la nivel socio - economic in mediul rural), reprezinta principalul obiectiv al asocierii. Asocierea pentru productie, procesare si marketing, sau cel putin pentru una din aceste componente, poate creste sansele de dezvoltare ale producatorilor si poate modifica structura ecosistemului agriculturii romanesti. Cooperarea va ajuta la rezolvarea problemelor legate de nivelul foarte mare de fragmentare din sectorul agricol local, cu o pondere foarte mare a fermelor mici, si va promova entitaţile care colaboreaza pentru identificarea unor soluţii noi si economii de scara.</w:t>
            </w:r>
          </w:p>
        </w:tc>
      </w:tr>
    </w:tbl>
    <w:p w14:paraId="2C4B06A9" w14:textId="77777777" w:rsidR="002E70A6" w:rsidRPr="002E70A6" w:rsidRDefault="002E70A6" w:rsidP="00533DC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6932740C" w14:textId="77777777" w:rsidTr="00D22985">
        <w:tc>
          <w:tcPr>
            <w:tcW w:w="9576" w:type="dxa"/>
          </w:tcPr>
          <w:p w14:paraId="554B4D4C" w14:textId="77777777" w:rsidR="002E70A6" w:rsidRPr="002E70A6" w:rsidRDefault="002E70A6" w:rsidP="00533DC2">
            <w:pPr>
              <w:jc w:val="both"/>
              <w:rPr>
                <w:b/>
              </w:rPr>
            </w:pPr>
            <w:r w:rsidRPr="002E70A6">
              <w:rPr>
                <w:b/>
              </w:rPr>
              <w:t>Se va realiza o scurta justificare si corelare cu analiza SWOT a alegerii masurii propuse in cadrul SDL.</w:t>
            </w:r>
          </w:p>
          <w:p w14:paraId="44E13686" w14:textId="77777777" w:rsidR="002E70A6" w:rsidRPr="002E70A6" w:rsidRDefault="002E70A6" w:rsidP="00533DC2">
            <w:pPr>
              <w:jc w:val="both"/>
            </w:pPr>
            <w:r w:rsidRPr="002E70A6">
              <w:rPr>
                <w:lang w:val="ro-RO"/>
              </w:rPr>
              <w:t xml:space="preserve">In cadrul teritoriului GAL Mehedintiul de Sud, dupa cum s-a prezentat in analiza teritoriului si la nivelul analizei SWOT, peste jumatatea din populatia activa a zonei activeaza in domeniul agro-zootehnic. Insa majoritatea acestora sunt fermieri foarte mici, care lucreaza individual si care din lipsa cunostintelor privind avantajele asocierii sau din cauza aspectelor economice si legislative (insuficienta surselor de finantare pentru inceperea unei activitati economice, modificarea continua a legislatiei) sunt reticenti in fata procesului de asociere. </w:t>
            </w:r>
            <w:r w:rsidRPr="002E70A6">
              <w:t xml:space="preserve">De asemenea, nivelul de fragmentare al exploatatiilor agricole fiind unul foarte ridicat, afecteaza rentabilitatea acestora prin prisma mai multor canale: posibilitatile reduse de implicare pe piata la nivel individual, costuri totale medii mai mari in comparatie cu fermele dezvoltate, capacitate redusa de a beneficia de economii de scala, resurse financiare insuficiente pentru contractarea unor credite pentru investitii in masini sau utilaje agricole etc. </w:t>
            </w:r>
          </w:p>
          <w:p w14:paraId="0EF58B53" w14:textId="77777777" w:rsidR="002E70A6" w:rsidRPr="002E70A6" w:rsidRDefault="002E70A6" w:rsidP="00533DC2">
            <w:pPr>
              <w:jc w:val="both"/>
            </w:pPr>
            <w:r w:rsidRPr="002E70A6">
              <w:t xml:space="preserve">Lipsa formelor de asociere din teritoriul GAL Mehedintiul de Sud se explica, in mare parte, prin </w:t>
            </w:r>
            <w:r w:rsidRPr="002E70A6">
              <w:lastRenderedPageBreak/>
              <w:t>reticenta si interesul scazut al producatorilor agricoli fata de formele asociative, din cauza nivelului redus de constientizare si a absentei informatiilor cu privire la avantajele rezultate prin asociere, a gradului diferit de pregatire a persoanelor asteptate sa participe la formele asociative (intelegerea diferita a scopurilor si principiilor de functionare ale acestora) si a mentalitatii legate de asocierea obligatorie (de exemplu, fostele CAP-uri). Acestea nu se formeaza de la sine, au nevoie de sprijin individualizat - pentru fiecare forma de organizare, pe toata durata constituirii si consolidarii, pana cand organizatia devine suficient de stabila si solida din punct de vedere economic.</w:t>
            </w:r>
          </w:p>
          <w:p w14:paraId="7CEE9E0E" w14:textId="77777777" w:rsidR="002E70A6" w:rsidRPr="002E70A6" w:rsidRDefault="002E70A6" w:rsidP="00533DC2">
            <w:pPr>
              <w:jc w:val="both"/>
            </w:pPr>
            <w:r w:rsidRPr="002E70A6">
              <w:t>La nivelul teritoriului sunt fermieri care fac parte din forme asociative aflate la distante mari fata de acestia ceea de face si implicarea acestora sa fie redusa. Aparitia de forme asociative la nivelul teritoriului ar aduce plus-valoare teritoriului si ar imbunatati cooperarea pentru crearea unui cadru propice transferului de informatie relevanta pentru fermieri si promovarea produselor locale.</w:t>
            </w:r>
          </w:p>
        </w:tc>
      </w:tr>
    </w:tbl>
    <w:p w14:paraId="4F9ADF07" w14:textId="77777777" w:rsidR="002E70A6" w:rsidRPr="002E70A6" w:rsidRDefault="002E70A6" w:rsidP="00533DC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3928F386" w14:textId="77777777" w:rsidTr="00D22985">
        <w:tc>
          <w:tcPr>
            <w:tcW w:w="9236" w:type="dxa"/>
          </w:tcPr>
          <w:p w14:paraId="036AF440" w14:textId="77777777" w:rsidR="002E70A6" w:rsidRPr="002E70A6" w:rsidRDefault="002E70A6" w:rsidP="00533DC2">
            <w:pPr>
              <w:jc w:val="both"/>
            </w:pPr>
            <w:r w:rsidRPr="002E70A6">
              <w:rPr>
                <w:b/>
              </w:rPr>
              <w:t xml:space="preserve">Masura contribuie la obiectivele de dezvoltare rurala ale Reg. (UE) nr. 1305/2013, art. 4, dupa cum urmeaza: </w:t>
            </w:r>
            <w:r w:rsidRPr="002E70A6">
              <w:t>O1. Favorizarea competitivitatii agriculturii.</w:t>
            </w:r>
          </w:p>
        </w:tc>
      </w:tr>
    </w:tbl>
    <w:p w14:paraId="73131EF6" w14:textId="77777777" w:rsidR="002E70A6" w:rsidRPr="002E70A6" w:rsidRDefault="002E70A6" w:rsidP="00533DC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3CDD4249" w14:textId="77777777" w:rsidTr="00D22985">
        <w:tc>
          <w:tcPr>
            <w:tcW w:w="9576" w:type="dxa"/>
          </w:tcPr>
          <w:p w14:paraId="3F97C7EA" w14:textId="77777777" w:rsidR="002E70A6" w:rsidRPr="002E70A6" w:rsidRDefault="002E70A6" w:rsidP="00533DC2">
            <w:pPr>
              <w:jc w:val="both"/>
            </w:pPr>
            <w:r w:rsidRPr="002E70A6">
              <w:rPr>
                <w:b/>
              </w:rPr>
              <w:t xml:space="preserve">Masura contribuie la urmatoarele obiective specifice locale: </w:t>
            </w:r>
            <w:r w:rsidRPr="002E70A6">
              <w:t>incurajarea asocierii si cooperarii in teritoriul GAL; crearea si promovarea lanturi scurte de aprovizionare;  integrarea pe piata a producatorilor prin adaptarea productiei la cerintele pietei si comercializarea ei la comun;  cresterea veniturilor obtinute din comercializarea produselor agricole locale obtinute la nivel local; imbunatatirea managementului exploatatiilor;</w:t>
            </w:r>
          </w:p>
        </w:tc>
      </w:tr>
    </w:tbl>
    <w:p w14:paraId="0F44C20A" w14:textId="77777777" w:rsidR="002E70A6" w:rsidRPr="002E70A6" w:rsidRDefault="002E70A6" w:rsidP="00533DC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09E7D280" w14:textId="77777777" w:rsidTr="00D22985">
        <w:tc>
          <w:tcPr>
            <w:tcW w:w="9576" w:type="dxa"/>
          </w:tcPr>
          <w:p w14:paraId="5BD4B31A" w14:textId="77777777" w:rsidR="002E70A6" w:rsidRPr="002E70A6" w:rsidRDefault="002E70A6" w:rsidP="00533DC2">
            <w:pPr>
              <w:jc w:val="both"/>
            </w:pPr>
            <w:r w:rsidRPr="002E70A6">
              <w:rPr>
                <w:b/>
              </w:rPr>
              <w:t xml:space="preserve">Masura contribuie la prioritatea/prioritatile prevazute la art. 5, Reg. (UE) nr. 1305/2013: </w:t>
            </w:r>
            <w:r w:rsidRPr="002E70A6">
              <w:t>P3: Promovarea organizarii lantului alimentar, inclusiv a sectoarelor de prelucrare si comercializare a produselor agricole, a bunastarii animalelor si a gestionarii riscurilor in agricultura.</w:t>
            </w:r>
          </w:p>
        </w:tc>
      </w:tr>
    </w:tbl>
    <w:p w14:paraId="1D833B1D" w14:textId="77777777" w:rsidR="002E70A6" w:rsidRPr="002E70A6" w:rsidRDefault="002E70A6" w:rsidP="00533DC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0E5F3415" w14:textId="77777777" w:rsidTr="00D22985">
        <w:tc>
          <w:tcPr>
            <w:tcW w:w="9576" w:type="dxa"/>
          </w:tcPr>
          <w:p w14:paraId="4E7F8D5E" w14:textId="77777777" w:rsidR="002E70A6" w:rsidRPr="002E70A6" w:rsidRDefault="002E70A6" w:rsidP="00533DC2">
            <w:pPr>
              <w:jc w:val="both"/>
            </w:pPr>
            <w:r w:rsidRPr="002E70A6">
              <w:t>Masura corespunde obiectivelor art. 35 “Cooperare” din Reg. (UE) nr. 1305/2013;</w:t>
            </w:r>
          </w:p>
        </w:tc>
      </w:tr>
    </w:tbl>
    <w:p w14:paraId="755DB070" w14:textId="77777777" w:rsidR="002E70A6" w:rsidRPr="002E70A6" w:rsidRDefault="002E70A6" w:rsidP="00533DC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02B40EA1" w14:textId="77777777" w:rsidTr="00D22985">
        <w:tc>
          <w:tcPr>
            <w:tcW w:w="9576" w:type="dxa"/>
          </w:tcPr>
          <w:p w14:paraId="2646BC57" w14:textId="77777777" w:rsidR="002E70A6" w:rsidRPr="002E70A6" w:rsidRDefault="002E70A6" w:rsidP="00533DC2">
            <w:pPr>
              <w:jc w:val="both"/>
            </w:pPr>
            <w:r w:rsidRPr="002E70A6">
              <w:t>Masura contribuie la Domeniul de interventie DI 3A) “Imbunatatirea competitivitatii producatorilor primari printr-o mai buna integrare a acestora in lantul agroalimentar prin intermediul schemelor de calitate, al cresterii valorii adaugate a produselor agricole, al promovarii pe pietele locale si in cadrul circuitelor scurte de aprovizionare, al grupurilor si organizatiilor de producatori si al organizatiilor interprofesionale” prevazut la art. 5, Reg. (UE) nr. 1305/2013).</w:t>
            </w:r>
          </w:p>
        </w:tc>
      </w:tr>
    </w:tbl>
    <w:p w14:paraId="50A1F2BB" w14:textId="77777777" w:rsidR="002E70A6" w:rsidRPr="002E70A6" w:rsidRDefault="002E70A6" w:rsidP="00533DC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77281704" w14:textId="77777777" w:rsidTr="00D22985">
        <w:tc>
          <w:tcPr>
            <w:tcW w:w="9576" w:type="dxa"/>
          </w:tcPr>
          <w:p w14:paraId="6FE9CB45" w14:textId="77777777" w:rsidR="002E70A6" w:rsidRPr="002E70A6" w:rsidRDefault="002E70A6" w:rsidP="00533DC2">
            <w:pPr>
              <w:jc w:val="both"/>
            </w:pPr>
            <w:r w:rsidRPr="002E70A6">
              <w:lastRenderedPageBreak/>
              <w:t xml:space="preserve">Masura contribuie la obiectivele transversale ale Reg. (UE) nr. 1305/2013: MEDIU, CLIMA si INOVARE in conformitate cu art. 5, Reg. (UE) nr. 1305/2013) prin crearea unor criterii de selectie specifice. Operatiunile sprijinite pot de asemenea deveni un pilon important pentru adaptarea sectorului agricol la schimbarile climatice, oferind totodata solutii eficiente si inovative cum ar fi soiuri rezistente la seceta, tehnici si sisteme cu un numar limitat de interventii asupra solului, contribuind astfel la reducerea pierderilor de apa si a degradarii solului si la conservarea si promovarea patrimoniului genetic local. De asemenea, comercializarea produselor alimentare obtinute la nivel local, prin lanturi scurte si prin piete locale poate avea efecte pozitive asupra mediului si climei prin reducerea consumului de energie si, implicit, a emisiilor de GES. Prin obiectivele ce pot fi incluse in planul de afaceri ( ex. respectarea standardelor comunitare de mediu su clima) vor putea fi promovate si respectate bunele practici de mediu(de ex. comercializarea resturilor vegetale ale membrilor in scopul valorificarii directe catre producatorii de energie electrica si termica). </w:t>
            </w:r>
            <w:r w:rsidRPr="002E70A6">
              <w:rPr>
                <w:lang w:val="ro-RO"/>
              </w:rPr>
              <w:t xml:space="preserve">Prin cooperare, micii producatori, inclusiv cei din sectorul pomicol, pot identifica modalitaţi inovatoare de comercializare a unui volum mai mare de produse proprii şi de atragere a unor noi categorii de consumatori. Activitatile de dezvoltare-inovare ar permite fermierilor sa capitalizeze în comun produsele obtinute, sa-si adapteze productia la cerintele pietei, sa aiba un acces mai bun la inputuri, echipamente, credite si piata, sa- si optimizeze costurile de productie, sa creeze lanturi scurte de aprovizionare si sa faca fata diferitelor provocari de pe piata. </w:t>
            </w:r>
          </w:p>
        </w:tc>
      </w:tr>
    </w:tbl>
    <w:p w14:paraId="5807E585" w14:textId="77777777" w:rsidR="002E70A6" w:rsidRPr="002E70A6" w:rsidRDefault="002E70A6" w:rsidP="00533DC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217EFEBD" w14:textId="77777777" w:rsidTr="00D22985">
        <w:tc>
          <w:tcPr>
            <w:tcW w:w="9576" w:type="dxa"/>
          </w:tcPr>
          <w:p w14:paraId="41FCFCE7" w14:textId="77777777" w:rsidR="002E70A6" w:rsidRPr="002E70A6" w:rsidRDefault="002E70A6" w:rsidP="00533DC2">
            <w:pPr>
              <w:jc w:val="both"/>
            </w:pPr>
            <w:r w:rsidRPr="002E70A6">
              <w:t>Complementaritatea cu alte masuri din SDL: masura este complementara cu alte masuri din SDL in sensul ca beneficiarii indirecti ai acestei masuri pot fi inclusi in categoria de beneficiari directi ai masurii M1/2A  si M2/6A.</w:t>
            </w:r>
          </w:p>
        </w:tc>
      </w:tr>
    </w:tbl>
    <w:p w14:paraId="1FFF63D1" w14:textId="77777777" w:rsidR="002E70A6" w:rsidRPr="002E70A6" w:rsidRDefault="002E70A6" w:rsidP="00533DC2">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0C84E0CF" w14:textId="77777777" w:rsidTr="00D22985">
        <w:tc>
          <w:tcPr>
            <w:tcW w:w="9576" w:type="dxa"/>
          </w:tcPr>
          <w:p w14:paraId="23A50386" w14:textId="77777777" w:rsidR="002E70A6" w:rsidRPr="002E70A6" w:rsidRDefault="002E70A6" w:rsidP="00533DC2">
            <w:pPr>
              <w:jc w:val="both"/>
            </w:pPr>
            <w:r w:rsidRPr="002E70A6">
              <w:t>Sinergia cu alte masuri din SDL: Nu este cazul</w:t>
            </w:r>
          </w:p>
        </w:tc>
      </w:tr>
    </w:tbl>
    <w:p w14:paraId="60B1105B" w14:textId="77777777" w:rsidR="002E70A6" w:rsidRPr="002E70A6" w:rsidRDefault="002E70A6" w:rsidP="00533DC2">
      <w:pPr>
        <w:numPr>
          <w:ilvl w:val="0"/>
          <w:numId w:val="7"/>
        </w:numPr>
        <w:jc w:val="both"/>
        <w:rPr>
          <w:b/>
        </w:rPr>
      </w:pPr>
      <w:r w:rsidRPr="002E70A6">
        <w:rPr>
          <w:b/>
        </w:rPr>
        <w:t xml:space="preserve"> Valoarea adaugata a masurii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79A3BBD7" w14:textId="77777777" w:rsidTr="00D22985">
        <w:tc>
          <w:tcPr>
            <w:tcW w:w="9236" w:type="dxa"/>
          </w:tcPr>
          <w:p w14:paraId="03CD64E1" w14:textId="77777777" w:rsidR="002E70A6" w:rsidRPr="002E70A6" w:rsidRDefault="002E70A6" w:rsidP="00533DC2">
            <w:pPr>
              <w:jc w:val="both"/>
            </w:pPr>
            <w:r w:rsidRPr="002E70A6">
              <w:t xml:space="preserve">Prin asocierea fermierilor de la nivelul teritoriului GAL, productia obtinuta in cadrul formei asociative, va fi mai mare decat productia cumulata a fiecarui fermier daca si-ar desfasura activitatea individual, comercializarea va fi mai mare si implicit vor obtine venituri mai ridicate. Toate acestea  se vor reflecta in stimularea potentialului resurselor locale, in promovarea spiritului asociativ, in crearea de locuri de munca, in ridicarea nivelului de trai al populatiei, in dezvoltarea si ameliorarea conditiilor social-economice ale teritoriului GAL, in particular, si la nivel de regiune, in general. Prin cooperare, micii producatori pot identifica noi modalitaţi de comercializare a unui volum mai mare de produse proprii şi de atragere a unor noi categorii de consumatori. Comercializarea produselor alimentare obtinute la nivel local, prin lanturi scurte si prin piete locale trebuie sa devina o componenta importanta a sectorului agroalimentar din teritoriul GAL. Conform analizei SWOT, lanturile alimentare locale trebuie consolidate si diversificate, fiind necesara  organizarea lor si concentrarea pe calitate, siguranta alimentara si pe continuitatea aprovizionarii. Pentru a putea raspunde preferintelor consumatorilor si pentru o mai buna integrare pe piata a micilor producatori, nivelul de profesionalism trebuie sporit, iar activitatile de promovare trebuie imbunatatite. Valoarea adaugata a masurii este data si  de urmatoarele elemente: sustinerea unei dezvoltari participative a structurii asociative, ce se va </w:t>
            </w:r>
            <w:r w:rsidRPr="002E70A6">
              <w:lastRenderedPageBreak/>
              <w:t xml:space="preserve">concentra pe asigurarea viabilitatii economice a acesteia in contextul asigurarii functiilor necesare pentru membrii (productie, depozitare, procesare, desfacere etc); focalizarea pe sustinerea micilor producatori, fermelor mici; </w:t>
            </w:r>
            <w:r w:rsidRPr="002E70A6">
              <w:rPr>
                <w:b/>
                <w:bCs/>
              </w:rPr>
              <w:t>posibilitatea de negociere a unui pret mai bun al produselor; un branding si un marketing mai bun</w:t>
            </w:r>
            <w:r w:rsidRPr="002E70A6">
              <w:t xml:space="preserve"> al produselor; dezvoltarea unui model sustenabil de integrare a produselor locale pe piata; crearea unui cadru propice transferului de informatie relevanta pentru fermieri; efectul asupra optiunilor oferite consumatorilor (diversificarea ofertei de produse romanesti, proaspete si sanatoase); o</w:t>
            </w:r>
            <w:r w:rsidRPr="002E70A6">
              <w:rPr>
                <w:b/>
                <w:bCs/>
              </w:rPr>
              <w:t>ferirea de servicii diverse</w:t>
            </w:r>
            <w:r w:rsidRPr="002E70A6">
              <w:t xml:space="preserve"> catre membri (servicii tehnice, de informare, de promovare  si consultanta).</w:t>
            </w:r>
          </w:p>
        </w:tc>
      </w:tr>
    </w:tbl>
    <w:p w14:paraId="196A187A" w14:textId="77777777" w:rsidR="002E70A6" w:rsidRPr="002E70A6" w:rsidRDefault="002E70A6" w:rsidP="00533DC2">
      <w:pPr>
        <w:numPr>
          <w:ilvl w:val="0"/>
          <w:numId w:val="7"/>
        </w:numPr>
        <w:jc w:val="both"/>
        <w:rPr>
          <w:b/>
        </w:rPr>
      </w:pPr>
      <w:r w:rsidRPr="002E70A6">
        <w:rPr>
          <w:b/>
        </w:rPr>
        <w:lastRenderedPageBreak/>
        <w:t>Trimiteri la alte acte legislative</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8"/>
      </w:tblGrid>
      <w:tr w:rsidR="002E70A6" w:rsidRPr="002E70A6" w14:paraId="3F5319E3" w14:textId="77777777" w:rsidTr="00D22985">
        <w:tc>
          <w:tcPr>
            <w:tcW w:w="9218" w:type="dxa"/>
          </w:tcPr>
          <w:p w14:paraId="1639AD0E" w14:textId="77777777" w:rsidR="002E70A6" w:rsidRPr="002E70A6" w:rsidRDefault="002E70A6" w:rsidP="00533DC2">
            <w:pPr>
              <w:jc w:val="both"/>
            </w:pPr>
            <w:r w:rsidRPr="002E70A6">
              <w:rPr>
                <w:b/>
              </w:rPr>
              <w:t xml:space="preserve">Legislatie UE: </w:t>
            </w:r>
            <w:r w:rsidRPr="002E70A6">
              <w:t xml:space="preserve">Reg. (UE) nr. 1303/2013; Reg. (UE) nr. 1305/2013; Reg. (UE) nr. 1407/2013, R (CE) nr. 1435/2003, Regulamentul (UE) nr. 807/2014. </w:t>
            </w:r>
          </w:p>
          <w:p w14:paraId="3DB0B66C" w14:textId="77777777" w:rsidR="002E70A6" w:rsidRPr="002E70A6" w:rsidRDefault="002E70A6" w:rsidP="00533DC2">
            <w:pPr>
              <w:jc w:val="both"/>
            </w:pPr>
            <w:r w:rsidRPr="002E70A6">
              <w:rPr>
                <w:b/>
              </w:rPr>
              <w:t xml:space="preserve">Legislatie Nationala: </w:t>
            </w:r>
            <w:r w:rsidRPr="002E70A6">
              <w:t>Ordonanta de Guvern 26/2000 cu privire la asociatii si fundatii,</w:t>
            </w:r>
            <w:r w:rsidRPr="002E70A6">
              <w:rPr>
                <w:b/>
              </w:rPr>
              <w:t xml:space="preserve"> </w:t>
            </w:r>
            <w:r w:rsidRPr="002E70A6">
              <w:t xml:space="preserve">Legea nr. 348/2003 a pomiculturii, republicata, Legea nr. 36/ 1991, cu modificarile si completarile ulterioare, Legea nr. 1/ 2005 ei cu completarile si modificarile ulterioare, Legea cooperatiei agricole nr. 566/ 2004, cu modificarile si completarile ulterioare, Ordonanţa Guvernului nr. 37/2005; Hotararea Guvernului nr. 156 din 12 februarie 2004 pentru aprobarea Normelor metodologice de aplicare a Legii pomiculturii nr. 348/2003; Ordinul ministrului agriculturii, padurilor si dezvoltarii rurale nr. 171/2006 privind aprobarea Normelor de aplicare a Ordonanţei Guvernului nr. 37/2005 </w:t>
            </w:r>
          </w:p>
        </w:tc>
      </w:tr>
    </w:tbl>
    <w:p w14:paraId="7214EC55" w14:textId="77777777" w:rsidR="002E70A6" w:rsidRPr="002E70A6" w:rsidRDefault="002E70A6" w:rsidP="00533DC2">
      <w:pPr>
        <w:numPr>
          <w:ilvl w:val="0"/>
          <w:numId w:val="7"/>
        </w:numPr>
        <w:jc w:val="both"/>
        <w:rPr>
          <w:b/>
        </w:rPr>
      </w:pPr>
      <w:r w:rsidRPr="002E70A6">
        <w:rPr>
          <w:b/>
        </w:rPr>
        <w:t>Beneficiari directi/indirecti (grup tinta)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6D3EA922" w14:textId="77777777" w:rsidTr="00D22985">
        <w:tc>
          <w:tcPr>
            <w:tcW w:w="9236" w:type="dxa"/>
          </w:tcPr>
          <w:p w14:paraId="27BB7509" w14:textId="6447982F" w:rsidR="002E70A6" w:rsidRPr="002E70A6" w:rsidRDefault="002E70A6" w:rsidP="00533DC2">
            <w:pPr>
              <w:jc w:val="both"/>
              <w:rPr>
                <w:b/>
              </w:rPr>
            </w:pPr>
            <w:r w:rsidRPr="002E70A6">
              <w:rPr>
                <w:b/>
              </w:rPr>
              <w:t xml:space="preserve">Beneficiari directi: </w:t>
            </w:r>
            <w:r w:rsidRPr="002E70A6">
              <w:t>PARTENERIATE constituite in baza unui ACORD DE  COOPERARE si in a carui componenta sa fie cel putin un partener din categoriile de mai jos si cel putin un fermier sau un grup de producatori/o cooperativa care isi desfasoara activitatea in sectorul agricol/pomicol, in functie de submasura: fermieri, microintreprinderi si intreprinderi mici, organizatii neguvernamentale, consilii locale, unitati scolare, sanitare, de agr</w:t>
            </w:r>
            <w:r w:rsidR="00533DC2">
              <w:t>ement si de alimentatie publica</w:t>
            </w:r>
            <w:r w:rsidRPr="002E70A6">
              <w:t>.</w:t>
            </w:r>
          </w:p>
          <w:p w14:paraId="5D85B35C" w14:textId="77777777" w:rsidR="002E70A6" w:rsidRPr="002E70A6" w:rsidRDefault="002E70A6" w:rsidP="00533DC2">
            <w:pPr>
              <w:jc w:val="both"/>
              <w:rPr>
                <w:bCs/>
              </w:rPr>
            </w:pPr>
            <w:r w:rsidRPr="002E70A6">
              <w:rPr>
                <w:b/>
              </w:rPr>
              <w:t>Beneficiarii indirecti:</w:t>
            </w:r>
            <w:r w:rsidRPr="002E70A6">
              <w:t xml:space="preserve"> micii fermieri din teritoriul GAL, populatia din teritoriul GAL, procesatorii si comerciantii.</w:t>
            </w:r>
          </w:p>
        </w:tc>
      </w:tr>
    </w:tbl>
    <w:p w14:paraId="17EB7FF4" w14:textId="77777777" w:rsidR="002E70A6" w:rsidRPr="002E70A6" w:rsidRDefault="002E70A6" w:rsidP="00533DC2">
      <w:pPr>
        <w:numPr>
          <w:ilvl w:val="0"/>
          <w:numId w:val="7"/>
        </w:numPr>
        <w:jc w:val="both"/>
        <w:rPr>
          <w:b/>
        </w:rPr>
      </w:pPr>
      <w:r w:rsidRPr="002E70A6">
        <w:rPr>
          <w:b/>
        </w:rPr>
        <w:t>Tip de sprijin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43B80FC1" w14:textId="77777777" w:rsidTr="00D22985">
        <w:trPr>
          <w:trHeight w:val="1523"/>
        </w:trPr>
        <w:tc>
          <w:tcPr>
            <w:tcW w:w="9236" w:type="dxa"/>
          </w:tcPr>
          <w:p w14:paraId="40987E32" w14:textId="77777777" w:rsidR="002E70A6" w:rsidRPr="002E70A6" w:rsidRDefault="002E70A6" w:rsidP="00533DC2">
            <w:pPr>
              <w:numPr>
                <w:ilvl w:val="0"/>
                <w:numId w:val="4"/>
              </w:numPr>
              <w:jc w:val="both"/>
            </w:pPr>
            <w:r w:rsidRPr="002E70A6">
              <w:t>Rambursarea cheltuielilor eligibile suportate si platite efectiv in conformitate cu prevederile art. 67 al Reg. (UE) nr. 1303/2013.</w:t>
            </w:r>
          </w:p>
          <w:p w14:paraId="352E13BD" w14:textId="77777777" w:rsidR="002E70A6" w:rsidRPr="002E70A6" w:rsidRDefault="002E70A6" w:rsidP="00533DC2">
            <w:pPr>
              <w:numPr>
                <w:ilvl w:val="0"/>
                <w:numId w:val="4"/>
              </w:numPr>
              <w:jc w:val="both"/>
            </w:pPr>
            <w:r w:rsidRPr="002E70A6">
              <w:t>Plata in avans, cu conditia constituirii unei garantii bancare sau a unei garantii echivalente corespunzatoare procentului de 100% din valoarea avansului, in conformitate cu art. 45 (4) si art. 63 ale R. (UE) nr.1305/2013.</w:t>
            </w:r>
          </w:p>
        </w:tc>
      </w:tr>
    </w:tbl>
    <w:p w14:paraId="07412DA4" w14:textId="77777777" w:rsidR="002E70A6" w:rsidRPr="002E70A6" w:rsidRDefault="002E70A6" w:rsidP="00533DC2">
      <w:pPr>
        <w:numPr>
          <w:ilvl w:val="0"/>
          <w:numId w:val="7"/>
        </w:numPr>
        <w:jc w:val="both"/>
        <w:rPr>
          <w:b/>
        </w:rPr>
      </w:pPr>
      <w:r w:rsidRPr="002E70A6">
        <w:rPr>
          <w:b/>
        </w:rPr>
        <w:t>Tipuri de actiuni eligibile si neeligibile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70176805" w14:textId="77777777" w:rsidTr="00D22985">
        <w:tc>
          <w:tcPr>
            <w:tcW w:w="9236" w:type="dxa"/>
          </w:tcPr>
          <w:p w14:paraId="6A80ADD7" w14:textId="77777777" w:rsidR="002E70A6" w:rsidRPr="002E70A6" w:rsidRDefault="002E70A6" w:rsidP="00533DC2">
            <w:pPr>
              <w:jc w:val="both"/>
            </w:pPr>
            <w:r w:rsidRPr="002E70A6">
              <w:t xml:space="preserve"> Actiuni eligibile: Sprijinul se va acorda pentru cheltuielile prevazute in Planul de marketing, necesare pentru atingerea obiectivelor propuse, din urmatoarele categorii:</w:t>
            </w:r>
          </w:p>
          <w:p w14:paraId="6599F2F6" w14:textId="77777777" w:rsidR="002E70A6" w:rsidRPr="002E70A6" w:rsidRDefault="002E70A6" w:rsidP="00533DC2">
            <w:pPr>
              <w:numPr>
                <w:ilvl w:val="0"/>
                <w:numId w:val="5"/>
              </w:numPr>
              <w:jc w:val="both"/>
            </w:pPr>
            <w:r w:rsidRPr="002E70A6">
              <w:t xml:space="preserve">Studii/planuri: elaborarea studiilor si planurilor de marketing asociate proiectului, </w:t>
            </w:r>
            <w:r w:rsidRPr="002E70A6">
              <w:lastRenderedPageBreak/>
              <w:t>inclusiv analize de piata, conceptul de marketing etc.</w:t>
            </w:r>
          </w:p>
          <w:p w14:paraId="5E0AA9BF" w14:textId="77777777" w:rsidR="002E70A6" w:rsidRPr="002E70A6" w:rsidRDefault="002E70A6" w:rsidP="00533DC2">
            <w:pPr>
              <w:numPr>
                <w:ilvl w:val="0"/>
                <w:numId w:val="5"/>
              </w:numPr>
              <w:jc w:val="both"/>
            </w:pPr>
            <w:r w:rsidRPr="002E70A6">
              <w:t>Costurile de functionare a cooperarii( nu vor depasi 20% din valoarea toatala eligibila a proiectului);</w:t>
            </w:r>
          </w:p>
          <w:p w14:paraId="5A1EF12E" w14:textId="29A63318" w:rsidR="002E70A6" w:rsidRPr="002E70A6" w:rsidRDefault="002E70A6" w:rsidP="00533DC2">
            <w:pPr>
              <w:numPr>
                <w:ilvl w:val="0"/>
                <w:numId w:val="6"/>
              </w:numPr>
              <w:jc w:val="both"/>
              <w:rPr>
                <w:b/>
              </w:rPr>
            </w:pPr>
            <w:r w:rsidRPr="002E70A6">
              <w:t>Costuri directe ale  proiectelor specifice corelate  cu planul  proiectului, inclusiv costuri de promovare, si pot cuprinde: cheltuieli de promovare, cheltuieli de marketing legate de etichetarea si ambalarea produsului (concept grafic), creare marca inregistrata, investitii in constructii aferente activitatii de productie</w:t>
            </w:r>
            <w:r w:rsidR="00533DC2">
              <w:t>, procesare si comercializare</w:t>
            </w:r>
            <w:r w:rsidRPr="002E70A6">
              <w:t xml:space="preserve"> (modernizare, constructie) echipamente, utilaje necesare implementarii proiectului asa cum rezulta din planul proiectului, inclusiv mijloace de transport adecvate activitatii descrise in proiect. </w:t>
            </w:r>
          </w:p>
        </w:tc>
      </w:tr>
    </w:tbl>
    <w:p w14:paraId="4CFE80C0" w14:textId="77777777" w:rsidR="002E70A6" w:rsidRPr="002E70A6" w:rsidRDefault="002E70A6" w:rsidP="00533DC2">
      <w:pPr>
        <w:numPr>
          <w:ilvl w:val="0"/>
          <w:numId w:val="7"/>
        </w:numPr>
        <w:jc w:val="both"/>
        <w:rPr>
          <w:b/>
        </w:rPr>
      </w:pPr>
      <w:r w:rsidRPr="002E70A6">
        <w:rPr>
          <w:b/>
        </w:rPr>
        <w:lastRenderedPageBreak/>
        <w:t>Conditii de eligibilitate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55C7F5F5" w14:textId="77777777" w:rsidTr="00D22985">
        <w:trPr>
          <w:trHeight w:val="1833"/>
        </w:trPr>
        <w:tc>
          <w:tcPr>
            <w:tcW w:w="9576" w:type="dxa"/>
          </w:tcPr>
          <w:p w14:paraId="5A9E262E" w14:textId="77777777" w:rsidR="002E70A6" w:rsidRPr="002E70A6" w:rsidRDefault="002E70A6" w:rsidP="00533DC2">
            <w:pPr>
              <w:numPr>
                <w:ilvl w:val="0"/>
                <w:numId w:val="1"/>
              </w:numPr>
              <w:jc w:val="both"/>
            </w:pPr>
            <w:r w:rsidRPr="002E70A6">
              <w:t>Solicitantul trebuie sa se incadreze in categoria beneficiarilor eligibili;</w:t>
            </w:r>
          </w:p>
          <w:p w14:paraId="002BAA27" w14:textId="77777777" w:rsidR="002E70A6" w:rsidRPr="002E70A6" w:rsidRDefault="002E70A6" w:rsidP="00533DC2">
            <w:pPr>
              <w:numPr>
                <w:ilvl w:val="0"/>
                <w:numId w:val="1"/>
              </w:numPr>
              <w:jc w:val="both"/>
            </w:pPr>
            <w:r w:rsidRPr="002E70A6">
              <w:t>Solicitantul va depune un acord de cooperare care face referire la o perioada de functionare cel putin egala cu perioada pentru care se acorda finan area;</w:t>
            </w:r>
          </w:p>
          <w:p w14:paraId="262B3BD0" w14:textId="77777777" w:rsidR="002E70A6" w:rsidRPr="002E70A6" w:rsidRDefault="002E70A6" w:rsidP="00533DC2">
            <w:pPr>
              <w:numPr>
                <w:ilvl w:val="0"/>
                <w:numId w:val="1"/>
              </w:numPr>
              <w:jc w:val="both"/>
            </w:pPr>
            <w:r w:rsidRPr="002E70A6">
              <w:t>Proiectul trebuie sa se incadreze in cel putin unul dintre tipurile de activitati sprijinite prin masura;</w:t>
            </w:r>
          </w:p>
          <w:p w14:paraId="63A26364" w14:textId="77777777" w:rsidR="002E70A6" w:rsidRPr="002E70A6" w:rsidRDefault="002E70A6" w:rsidP="00533DC2">
            <w:pPr>
              <w:numPr>
                <w:ilvl w:val="0"/>
                <w:numId w:val="1"/>
              </w:numPr>
              <w:jc w:val="both"/>
            </w:pPr>
            <w:r w:rsidRPr="002E70A6">
              <w:t>Pentru proiectele legate de lanturile scurte de aprovizionare, solicitantul va depune un studiu/plan, privitor la conceptul de proiect privind lantul scurt de aprovizionare;</w:t>
            </w:r>
          </w:p>
          <w:p w14:paraId="67CBF0D5" w14:textId="77777777" w:rsidR="002E70A6" w:rsidRPr="002E70A6" w:rsidRDefault="002E70A6" w:rsidP="00533DC2">
            <w:pPr>
              <w:numPr>
                <w:ilvl w:val="0"/>
                <w:numId w:val="1"/>
              </w:numPr>
              <w:jc w:val="both"/>
            </w:pPr>
            <w:r w:rsidRPr="002E70A6">
              <w:t>Daca este cazul, solicitantul va respecta definitiile cu privire la lanturile scurte de aprovizionare si pietele locale stabilite în conformitate cu prevederile din articolul 11 din Regulamentul (UE) nr. 807/2014;</w:t>
            </w:r>
          </w:p>
          <w:p w14:paraId="15E2FEBD" w14:textId="77777777" w:rsidR="002E70A6" w:rsidRPr="002E70A6" w:rsidRDefault="002E70A6" w:rsidP="00533DC2">
            <w:pPr>
              <w:numPr>
                <w:ilvl w:val="0"/>
                <w:numId w:val="1"/>
              </w:numPr>
              <w:jc w:val="both"/>
              <w:rPr>
                <w:i/>
              </w:rPr>
            </w:pPr>
            <w:r w:rsidRPr="002E70A6">
              <w:t>Pentru proiectele legate de pietele locale, solicitantul va prezinta un concept de marketing adaptat la piata locala care sa cuprinda, daca este cazul, si o descriere a activitatilor de promovare propuse.</w:t>
            </w:r>
          </w:p>
          <w:p w14:paraId="40534697" w14:textId="77777777" w:rsidR="002E70A6" w:rsidRPr="002E70A6" w:rsidRDefault="002E70A6" w:rsidP="00533DC2">
            <w:pPr>
              <w:numPr>
                <w:ilvl w:val="0"/>
                <w:numId w:val="1"/>
              </w:numPr>
              <w:jc w:val="both"/>
              <w:rPr>
                <w:i/>
              </w:rPr>
            </w:pPr>
            <w:r w:rsidRPr="002E70A6">
              <w:t>In cazul cooperarii din sectorul pomicol, partenerii care sunt fermieri/ GP /Cooperative isi desfasoara activitatile agricole intr-una din unitatile administrativ – teritoriale din Anexa STP aferenta Cadrului National de Implementare  STP si activeaza in sectorul pomicol (exceptand cultura de capsuni in sere si solarii)</w:t>
            </w:r>
            <w:r w:rsidRPr="002E70A6">
              <w:rPr>
                <w:i/>
              </w:rPr>
              <w:t xml:space="preserve"> </w:t>
            </w:r>
          </w:p>
        </w:tc>
      </w:tr>
    </w:tbl>
    <w:p w14:paraId="73338F71" w14:textId="77777777" w:rsidR="002E70A6" w:rsidRPr="002E70A6" w:rsidRDefault="002E70A6" w:rsidP="00533DC2">
      <w:pPr>
        <w:numPr>
          <w:ilvl w:val="0"/>
          <w:numId w:val="7"/>
        </w:numPr>
        <w:jc w:val="both"/>
        <w:rPr>
          <w:b/>
        </w:rPr>
      </w:pPr>
      <w:r w:rsidRPr="002E70A6">
        <w:rPr>
          <w:b/>
        </w:rPr>
        <w:t>Criterii de selectie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5AC8CFD4" w14:textId="77777777" w:rsidTr="00D22985">
        <w:tc>
          <w:tcPr>
            <w:tcW w:w="9576" w:type="dxa"/>
          </w:tcPr>
          <w:p w14:paraId="1C12E148" w14:textId="77777777" w:rsidR="002E70A6" w:rsidRPr="002E70A6" w:rsidRDefault="002E70A6" w:rsidP="00533DC2">
            <w:pPr>
              <w:jc w:val="both"/>
            </w:pPr>
            <w:r w:rsidRPr="002E70A6">
              <w:t>Vor fi selectate cu prioritate proiectele care:</w:t>
            </w:r>
          </w:p>
          <w:p w14:paraId="1B594B1E" w14:textId="77777777" w:rsidR="002E70A6" w:rsidRPr="002E70A6" w:rsidRDefault="002E70A6" w:rsidP="00533DC2">
            <w:pPr>
              <w:jc w:val="both"/>
            </w:pPr>
            <w:r w:rsidRPr="002E70A6">
              <w:t>- respecta principiul reprezentativitatii cooperarii,  prin numarul de parteneri implicati;</w:t>
            </w:r>
          </w:p>
          <w:p w14:paraId="4BA38E12" w14:textId="77777777" w:rsidR="002E70A6" w:rsidRPr="002E70A6" w:rsidRDefault="002E70A6" w:rsidP="00533DC2">
            <w:pPr>
              <w:jc w:val="both"/>
            </w:pPr>
            <w:r w:rsidRPr="002E70A6">
              <w:t xml:space="preserve">- vizeaza un gradul ridicat de acoperire al teritoriului GAL in cadrul asocierii cuprinzand  fermieri din cel putin doua localitati din teritoriul GAL; </w:t>
            </w:r>
          </w:p>
          <w:p w14:paraId="5C8E3003" w14:textId="77777777" w:rsidR="002E70A6" w:rsidRPr="002E70A6" w:rsidRDefault="002E70A6" w:rsidP="00533DC2">
            <w:pPr>
              <w:jc w:val="both"/>
            </w:pPr>
            <w:r w:rsidRPr="002E70A6">
              <w:t>- respecta principiul asocierii exploatatiilor de mici dimensiuni (ferme mici );</w:t>
            </w:r>
          </w:p>
          <w:p w14:paraId="55D4DD5F" w14:textId="77777777" w:rsidR="002E70A6" w:rsidRPr="002E70A6" w:rsidRDefault="002E70A6" w:rsidP="00533DC2">
            <w:pPr>
              <w:jc w:val="both"/>
            </w:pPr>
            <w:r w:rsidRPr="002E70A6">
              <w:t xml:space="preserve">- respecta principiul “pietelor locale” (i.e. distanta geografica mai mica intre punctul de </w:t>
            </w:r>
            <w:r w:rsidRPr="002E70A6">
              <w:lastRenderedPageBreak/>
              <w:t>productie si punctul de vanzare).</w:t>
            </w:r>
          </w:p>
          <w:p w14:paraId="623D7022" w14:textId="77777777" w:rsidR="002E70A6" w:rsidRPr="002E70A6" w:rsidRDefault="002E70A6" w:rsidP="00533DC2">
            <w:pPr>
              <w:jc w:val="both"/>
            </w:pPr>
            <w:r w:rsidRPr="002E70A6">
              <w:t>- vizeaza dezvoltarea unei structuri asociative care sa includa functii integrate (flux operational complet);</w:t>
            </w:r>
          </w:p>
          <w:p w14:paraId="6A03B465" w14:textId="77777777" w:rsidR="002E70A6" w:rsidRPr="002E70A6" w:rsidRDefault="002E70A6" w:rsidP="00533DC2">
            <w:pPr>
              <w:jc w:val="both"/>
            </w:pPr>
            <w:r w:rsidRPr="002E70A6">
              <w:t>- vizeaza crearea unui brand local prin prevederea in planul de afaceri de cheltuieli de marketing in acest sens;</w:t>
            </w:r>
          </w:p>
          <w:p w14:paraId="2B2C840C" w14:textId="77777777" w:rsidR="002E70A6" w:rsidRPr="002E70A6" w:rsidRDefault="002E70A6" w:rsidP="00533DC2">
            <w:pPr>
              <w:jc w:val="both"/>
            </w:pPr>
            <w:r w:rsidRPr="002E70A6">
              <w:t>- propun activitati inovative pentru zona si isi prevad in planul de afaceri investitii pentru introducerea de noi tehnologii;</w:t>
            </w:r>
          </w:p>
          <w:p w14:paraId="65D295C7" w14:textId="77777777" w:rsidR="002E70A6" w:rsidRPr="002E70A6" w:rsidRDefault="002E70A6" w:rsidP="00533DC2">
            <w:pPr>
              <w:jc w:val="both"/>
            </w:pPr>
            <w:r w:rsidRPr="002E70A6">
              <w:t>- respecta principiul protectiei mediului inconjurator;</w:t>
            </w:r>
          </w:p>
        </w:tc>
      </w:tr>
    </w:tbl>
    <w:p w14:paraId="64D9DE5E" w14:textId="77777777" w:rsidR="002E70A6" w:rsidRPr="002E70A6" w:rsidRDefault="002E70A6" w:rsidP="00533DC2">
      <w:pPr>
        <w:numPr>
          <w:ilvl w:val="0"/>
          <w:numId w:val="7"/>
        </w:numPr>
        <w:jc w:val="both"/>
        <w:rPr>
          <w:b/>
        </w:rPr>
      </w:pPr>
      <w:r w:rsidRPr="002E70A6">
        <w:rPr>
          <w:b/>
        </w:rPr>
        <w:lastRenderedPageBreak/>
        <w:t>Sume (aplicabile) si rata sprijinului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1D643E1E" w14:textId="77777777" w:rsidTr="00D22985">
        <w:tc>
          <w:tcPr>
            <w:tcW w:w="9576" w:type="dxa"/>
          </w:tcPr>
          <w:p w14:paraId="76BB22BA" w14:textId="77777777" w:rsidR="00533DC2" w:rsidRDefault="00533DC2" w:rsidP="00533DC2">
            <w:pPr>
              <w:jc w:val="both"/>
            </w:pPr>
          </w:p>
          <w:p w14:paraId="544B1ACA" w14:textId="77777777" w:rsidR="00533DC2" w:rsidRPr="00533DC2" w:rsidRDefault="00533DC2" w:rsidP="00533DC2">
            <w:pPr>
              <w:jc w:val="both"/>
            </w:pPr>
            <w:r w:rsidRPr="00533DC2">
              <w:t>Valoarea maxima a sprijinului este de 138.338 de euro.</w:t>
            </w:r>
          </w:p>
          <w:p w14:paraId="604F945E" w14:textId="77777777" w:rsidR="00533DC2" w:rsidRDefault="00533DC2" w:rsidP="00533DC2">
            <w:pPr>
              <w:jc w:val="both"/>
            </w:pPr>
            <w:r w:rsidRPr="00533DC2">
              <w:t>Ponderea sprijinului nerambursabil este de 100% din totalul cheltuielilor eligibile.</w:t>
            </w:r>
            <w:r w:rsidRPr="00533DC2">
              <w:rPr>
                <w:b/>
              </w:rPr>
              <w:t xml:space="preserve"> </w:t>
            </w:r>
            <w:r w:rsidRPr="00533DC2">
              <w:t>In cazul in care planul de proiect include, de asemenea, actiuni care sunt eligibile in cadrul altor masuri/sub-masuri, acestea vor respecta intensitatea maxima aferenta submasurii/submasurilor din care fac parte operatiunile, fara a depasi valoarea maxima de 138.338. Costurile de functionare a cooperarii nu vor depasi 20% din valoarea maxima a sprijinului acordat pe proiect depus.</w:t>
            </w:r>
            <w:r w:rsidRPr="00533DC2">
              <w:rPr>
                <w:b/>
              </w:rPr>
              <w:t xml:space="preserve"> </w:t>
            </w:r>
            <w:r w:rsidRPr="00533DC2">
              <w:t>Toate costurile sunt acoperite de aceasta masura ca o valoare globala. Intensitatea ajutorului este de 100%.</w:t>
            </w:r>
          </w:p>
          <w:p w14:paraId="499B0D4D" w14:textId="77777777" w:rsidR="00533DC2" w:rsidRDefault="00533DC2" w:rsidP="00533DC2">
            <w:pPr>
              <w:jc w:val="both"/>
              <w:rPr>
                <w:i/>
              </w:rPr>
            </w:pPr>
            <w:r w:rsidRPr="002E70A6">
              <w:rPr>
                <w:i/>
              </w:rPr>
              <w:t xml:space="preserve">Elemenentele care au contribuit la stabilirea cuantumului sprijinului si la aplicarea unei intensitati ale sprijinului specifice: </w:t>
            </w:r>
          </w:p>
          <w:p w14:paraId="5CAABEBD" w14:textId="4C056909" w:rsidR="002E70A6" w:rsidRPr="002E70A6" w:rsidRDefault="002E70A6" w:rsidP="00533DC2">
            <w:pPr>
              <w:jc w:val="both"/>
            </w:pPr>
            <w:r w:rsidRPr="002E70A6">
              <w:t xml:space="preserve">Dezvoltarea planurilor de afaceri pentru infiintarea si promovarea formelor asociative se va face prin acordarea unui sprijin cu o intensitate de 100%. Astfel, au fost luate in considerare mai multe aspecte: necesitatea sustinerii asocierii micilor fermieri, gradul ridicat de saracie al zonei, capacitatea financiara redusa de a sustine rate de cofinantare in cadrul proiectelor, accesul dificil la piete pentru micii fermieri. Astfel, s-a considerat rezonabila incurajarea asocierii si a crearii de lanturi scurte de aprovizionare prin acordarea unui procent de 100% din valoarea cheltuielilor eligibile, cu exceptia operatiunilor aferente altor masuri carora li se va aplica rata maxima a sprijinului conform limitelor prevazute in cadrul Regulamentului (UE) nr. 1305/2013. </w:t>
            </w:r>
          </w:p>
        </w:tc>
      </w:tr>
    </w:tbl>
    <w:p w14:paraId="29AFB621" w14:textId="77777777" w:rsidR="002E70A6" w:rsidRPr="002E70A6" w:rsidRDefault="002E70A6" w:rsidP="00533DC2">
      <w:pPr>
        <w:numPr>
          <w:ilvl w:val="0"/>
          <w:numId w:val="7"/>
        </w:numPr>
        <w:jc w:val="both"/>
        <w:rPr>
          <w:b/>
        </w:rPr>
      </w:pPr>
      <w:r w:rsidRPr="002E70A6">
        <w:rPr>
          <w:b/>
        </w:rPr>
        <w:t xml:space="preserve"> Indicatori de monitorizare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6"/>
      </w:tblGrid>
      <w:tr w:rsidR="002E70A6" w:rsidRPr="002E70A6" w14:paraId="02D56F65" w14:textId="77777777" w:rsidTr="00D22985">
        <w:tc>
          <w:tcPr>
            <w:tcW w:w="9236" w:type="dxa"/>
          </w:tcPr>
          <w:p w14:paraId="54EAD06D" w14:textId="77777777" w:rsidR="002E70A6" w:rsidRPr="002E70A6" w:rsidRDefault="002E70A6" w:rsidP="00533DC2">
            <w:pPr>
              <w:numPr>
                <w:ilvl w:val="0"/>
                <w:numId w:val="2"/>
              </w:numPr>
              <w:jc w:val="both"/>
            </w:pPr>
            <w:r w:rsidRPr="002E70A6">
              <w:t xml:space="preserve">Numarul de forme asociative sprijinite: minim 1; </w:t>
            </w:r>
          </w:p>
          <w:p w14:paraId="4F4AC787" w14:textId="77777777" w:rsidR="002E70A6" w:rsidRPr="002E70A6" w:rsidRDefault="002E70A6" w:rsidP="00533DC2">
            <w:pPr>
              <w:numPr>
                <w:ilvl w:val="0"/>
                <w:numId w:val="2"/>
              </w:numPr>
              <w:jc w:val="both"/>
            </w:pPr>
            <w:r w:rsidRPr="002E70A6">
              <w:rPr>
                <w:lang w:val="ro-RO"/>
              </w:rPr>
              <w:t>Numar de exploatatii agricole membre in forme asociative sprijinite</w:t>
            </w:r>
            <w:r w:rsidRPr="002E70A6">
              <w:rPr>
                <w:bCs/>
                <w:lang w:val="ro-RO"/>
              </w:rPr>
              <w:t>: minim 5</w:t>
            </w:r>
          </w:p>
        </w:tc>
      </w:tr>
    </w:tbl>
    <w:p w14:paraId="471F8A98" w14:textId="77777777" w:rsidR="00446622" w:rsidRPr="002E70A6" w:rsidRDefault="00446622" w:rsidP="00533DC2">
      <w:pPr>
        <w:jc w:val="both"/>
      </w:pPr>
    </w:p>
    <w:sectPr w:rsidR="00446622" w:rsidRPr="002E70A6" w:rsidSect="00174C0C">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Lucida Grande">
    <w:charset w:val="00"/>
    <w:family w:val="auto"/>
    <w:pitch w:val="variable"/>
    <w:sig w:usb0="E1000AEF" w:usb1="5000A1FF" w:usb2="00000000" w:usb3="00000000" w:csb0="000001BF" w:csb1="00000000"/>
  </w:font>
  <w:font w:name="Arial">
    <w:panose1 w:val="020B0604020202020204"/>
    <w:charset w:val="EE"/>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1D"/>
      </v:shape>
    </w:pict>
  </w:numPicBullet>
  <w:abstractNum w:abstractNumId="0" w15:restartNumberingAfterBreak="0">
    <w:nsid w:val="03865B30"/>
    <w:multiLevelType w:val="hybridMultilevel"/>
    <w:tmpl w:val="1F4C1E32"/>
    <w:lvl w:ilvl="0" w:tplc="F94C95B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B577DC"/>
    <w:multiLevelType w:val="hybridMultilevel"/>
    <w:tmpl w:val="2604B7C6"/>
    <w:lvl w:ilvl="0" w:tplc="A3FC833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F96765"/>
    <w:multiLevelType w:val="hybridMultilevel"/>
    <w:tmpl w:val="BF56DAA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E4501D"/>
    <w:multiLevelType w:val="hybridMultilevel"/>
    <w:tmpl w:val="A380F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D456364"/>
    <w:multiLevelType w:val="hybridMultilevel"/>
    <w:tmpl w:val="7586207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1C5E4B"/>
    <w:multiLevelType w:val="multilevel"/>
    <w:tmpl w:val="3E98A3EA"/>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6" w15:restartNumberingAfterBreak="0">
    <w:nsid w:val="714242AF"/>
    <w:multiLevelType w:val="hybridMultilevel"/>
    <w:tmpl w:val="8D384A28"/>
    <w:lvl w:ilvl="0" w:tplc="606EC80E">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6"/>
  </w:num>
  <w:num w:numId="3">
    <w:abstractNumId w:val="5"/>
  </w:num>
  <w:num w:numId="4">
    <w:abstractNumId w:val="1"/>
  </w:num>
  <w:num w:numId="5">
    <w:abstractNumId w:val="4"/>
  </w:num>
  <w:num w:numId="6">
    <w:abstractNumId w:val="2"/>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622"/>
    <w:rsid w:val="00003BE1"/>
    <w:rsid w:val="0000412C"/>
    <w:rsid w:val="00014D01"/>
    <w:rsid w:val="00026280"/>
    <w:rsid w:val="00026CC0"/>
    <w:rsid w:val="00034BC0"/>
    <w:rsid w:val="000545F7"/>
    <w:rsid w:val="00064645"/>
    <w:rsid w:val="000656E6"/>
    <w:rsid w:val="0006780C"/>
    <w:rsid w:val="000714AA"/>
    <w:rsid w:val="00077D29"/>
    <w:rsid w:val="00080E55"/>
    <w:rsid w:val="000843F6"/>
    <w:rsid w:val="000B3B04"/>
    <w:rsid w:val="000C4FE7"/>
    <w:rsid w:val="000D5FC6"/>
    <w:rsid w:val="000D6170"/>
    <w:rsid w:val="000E3E42"/>
    <w:rsid w:val="000F06D6"/>
    <w:rsid w:val="000F6CC0"/>
    <w:rsid w:val="001316AE"/>
    <w:rsid w:val="00132D84"/>
    <w:rsid w:val="00151492"/>
    <w:rsid w:val="00151C22"/>
    <w:rsid w:val="00153B14"/>
    <w:rsid w:val="00165F5D"/>
    <w:rsid w:val="00174C0C"/>
    <w:rsid w:val="001A19B6"/>
    <w:rsid w:val="001A1E51"/>
    <w:rsid w:val="001B5DA2"/>
    <w:rsid w:val="001B63EC"/>
    <w:rsid w:val="001B6EF9"/>
    <w:rsid w:val="001C1E7A"/>
    <w:rsid w:val="001C43E2"/>
    <w:rsid w:val="001D06C5"/>
    <w:rsid w:val="001D7D3B"/>
    <w:rsid w:val="00200E56"/>
    <w:rsid w:val="00207261"/>
    <w:rsid w:val="00210D10"/>
    <w:rsid w:val="002135B7"/>
    <w:rsid w:val="0023300D"/>
    <w:rsid w:val="00233C79"/>
    <w:rsid w:val="00242DF1"/>
    <w:rsid w:val="00245260"/>
    <w:rsid w:val="0024555A"/>
    <w:rsid w:val="00255380"/>
    <w:rsid w:val="002671D7"/>
    <w:rsid w:val="00276042"/>
    <w:rsid w:val="002813E6"/>
    <w:rsid w:val="00283940"/>
    <w:rsid w:val="00284F6B"/>
    <w:rsid w:val="00285AD6"/>
    <w:rsid w:val="002949FE"/>
    <w:rsid w:val="002A0490"/>
    <w:rsid w:val="002A17D2"/>
    <w:rsid w:val="002A18D4"/>
    <w:rsid w:val="002A5E67"/>
    <w:rsid w:val="002C09CD"/>
    <w:rsid w:val="002C0AC9"/>
    <w:rsid w:val="002D2967"/>
    <w:rsid w:val="002D47C9"/>
    <w:rsid w:val="002E5A6F"/>
    <w:rsid w:val="002E70A6"/>
    <w:rsid w:val="002E70B3"/>
    <w:rsid w:val="002F4FEA"/>
    <w:rsid w:val="00300034"/>
    <w:rsid w:val="003017B6"/>
    <w:rsid w:val="003020C2"/>
    <w:rsid w:val="003044E8"/>
    <w:rsid w:val="00305EB1"/>
    <w:rsid w:val="00310187"/>
    <w:rsid w:val="00310C8F"/>
    <w:rsid w:val="003114B9"/>
    <w:rsid w:val="00320DCD"/>
    <w:rsid w:val="003226FA"/>
    <w:rsid w:val="003441FE"/>
    <w:rsid w:val="003536C5"/>
    <w:rsid w:val="00354C1D"/>
    <w:rsid w:val="003605E2"/>
    <w:rsid w:val="0036496D"/>
    <w:rsid w:val="00366033"/>
    <w:rsid w:val="00374EFB"/>
    <w:rsid w:val="00375479"/>
    <w:rsid w:val="00377FB6"/>
    <w:rsid w:val="00380CAB"/>
    <w:rsid w:val="003821C3"/>
    <w:rsid w:val="00395DED"/>
    <w:rsid w:val="003A20F0"/>
    <w:rsid w:val="003C3388"/>
    <w:rsid w:val="003C3CF3"/>
    <w:rsid w:val="003D3B68"/>
    <w:rsid w:val="003D6812"/>
    <w:rsid w:val="003E7F19"/>
    <w:rsid w:val="00402372"/>
    <w:rsid w:val="00420A4F"/>
    <w:rsid w:val="00423A47"/>
    <w:rsid w:val="00427875"/>
    <w:rsid w:val="0044501E"/>
    <w:rsid w:val="0044630D"/>
    <w:rsid w:val="00446622"/>
    <w:rsid w:val="00466C62"/>
    <w:rsid w:val="00470F85"/>
    <w:rsid w:val="00471A68"/>
    <w:rsid w:val="00471B27"/>
    <w:rsid w:val="004720ED"/>
    <w:rsid w:val="00486BE8"/>
    <w:rsid w:val="00494B2A"/>
    <w:rsid w:val="004957C0"/>
    <w:rsid w:val="004C1CA2"/>
    <w:rsid w:val="004C2CB8"/>
    <w:rsid w:val="004C3E91"/>
    <w:rsid w:val="004C6BB8"/>
    <w:rsid w:val="004E1FF4"/>
    <w:rsid w:val="004E7B05"/>
    <w:rsid w:val="004F6635"/>
    <w:rsid w:val="00504BFB"/>
    <w:rsid w:val="00521367"/>
    <w:rsid w:val="0052683C"/>
    <w:rsid w:val="005330E2"/>
    <w:rsid w:val="00533DC2"/>
    <w:rsid w:val="0053471F"/>
    <w:rsid w:val="0053611C"/>
    <w:rsid w:val="00545C44"/>
    <w:rsid w:val="00574700"/>
    <w:rsid w:val="005805D4"/>
    <w:rsid w:val="00583B77"/>
    <w:rsid w:val="00587590"/>
    <w:rsid w:val="005A120D"/>
    <w:rsid w:val="005A1A50"/>
    <w:rsid w:val="005A305D"/>
    <w:rsid w:val="005B0612"/>
    <w:rsid w:val="005B6EC7"/>
    <w:rsid w:val="005B6F43"/>
    <w:rsid w:val="005C06ED"/>
    <w:rsid w:val="005C10F5"/>
    <w:rsid w:val="005C2380"/>
    <w:rsid w:val="005D19AA"/>
    <w:rsid w:val="005D44D8"/>
    <w:rsid w:val="005F4558"/>
    <w:rsid w:val="006037C4"/>
    <w:rsid w:val="0060386F"/>
    <w:rsid w:val="00617579"/>
    <w:rsid w:val="00627EEF"/>
    <w:rsid w:val="0063084A"/>
    <w:rsid w:val="006408AD"/>
    <w:rsid w:val="0065577C"/>
    <w:rsid w:val="00660F6B"/>
    <w:rsid w:val="00667145"/>
    <w:rsid w:val="0067069B"/>
    <w:rsid w:val="0068700C"/>
    <w:rsid w:val="006870B8"/>
    <w:rsid w:val="006953F7"/>
    <w:rsid w:val="00695E34"/>
    <w:rsid w:val="006A06F5"/>
    <w:rsid w:val="006A5EE0"/>
    <w:rsid w:val="006A73F1"/>
    <w:rsid w:val="006C7FAD"/>
    <w:rsid w:val="006D239E"/>
    <w:rsid w:val="006D5DC2"/>
    <w:rsid w:val="006D6A07"/>
    <w:rsid w:val="00704F3D"/>
    <w:rsid w:val="00711873"/>
    <w:rsid w:val="00715EC9"/>
    <w:rsid w:val="0072073E"/>
    <w:rsid w:val="0073379A"/>
    <w:rsid w:val="00733D32"/>
    <w:rsid w:val="00735E49"/>
    <w:rsid w:val="00735F15"/>
    <w:rsid w:val="00752F73"/>
    <w:rsid w:val="00754C9B"/>
    <w:rsid w:val="00762A7E"/>
    <w:rsid w:val="00773A88"/>
    <w:rsid w:val="00775D2A"/>
    <w:rsid w:val="007A0FE4"/>
    <w:rsid w:val="007A28CC"/>
    <w:rsid w:val="007A6F91"/>
    <w:rsid w:val="007B1F9B"/>
    <w:rsid w:val="007B3869"/>
    <w:rsid w:val="007C6A10"/>
    <w:rsid w:val="007C76CD"/>
    <w:rsid w:val="007E5293"/>
    <w:rsid w:val="007F4F9A"/>
    <w:rsid w:val="00805FEE"/>
    <w:rsid w:val="00807478"/>
    <w:rsid w:val="008110CE"/>
    <w:rsid w:val="008125A4"/>
    <w:rsid w:val="00820F62"/>
    <w:rsid w:val="008211DE"/>
    <w:rsid w:val="00821F9C"/>
    <w:rsid w:val="00824F35"/>
    <w:rsid w:val="00834379"/>
    <w:rsid w:val="008375F5"/>
    <w:rsid w:val="00840692"/>
    <w:rsid w:val="00845BC0"/>
    <w:rsid w:val="00857EF0"/>
    <w:rsid w:val="00876913"/>
    <w:rsid w:val="0088596D"/>
    <w:rsid w:val="0088786D"/>
    <w:rsid w:val="00896180"/>
    <w:rsid w:val="00897773"/>
    <w:rsid w:val="008B1D7B"/>
    <w:rsid w:val="008C06AB"/>
    <w:rsid w:val="008C1C68"/>
    <w:rsid w:val="008C3B66"/>
    <w:rsid w:val="008C7B6B"/>
    <w:rsid w:val="008D301C"/>
    <w:rsid w:val="008E2B39"/>
    <w:rsid w:val="008E3F51"/>
    <w:rsid w:val="008F479B"/>
    <w:rsid w:val="008F5B17"/>
    <w:rsid w:val="008F7BE4"/>
    <w:rsid w:val="00900406"/>
    <w:rsid w:val="0090048D"/>
    <w:rsid w:val="00901221"/>
    <w:rsid w:val="00921B03"/>
    <w:rsid w:val="0092441F"/>
    <w:rsid w:val="00927359"/>
    <w:rsid w:val="00932E97"/>
    <w:rsid w:val="00941BA3"/>
    <w:rsid w:val="00953DD4"/>
    <w:rsid w:val="00964DBC"/>
    <w:rsid w:val="00966A4E"/>
    <w:rsid w:val="00966D75"/>
    <w:rsid w:val="009742CC"/>
    <w:rsid w:val="00974C07"/>
    <w:rsid w:val="00985306"/>
    <w:rsid w:val="00986F14"/>
    <w:rsid w:val="009914F5"/>
    <w:rsid w:val="00992FBB"/>
    <w:rsid w:val="009B1DC7"/>
    <w:rsid w:val="009C14A1"/>
    <w:rsid w:val="009C6A81"/>
    <w:rsid w:val="009D278D"/>
    <w:rsid w:val="009D6D00"/>
    <w:rsid w:val="009E1965"/>
    <w:rsid w:val="009E60B9"/>
    <w:rsid w:val="009F0672"/>
    <w:rsid w:val="009F0C55"/>
    <w:rsid w:val="009F1F0D"/>
    <w:rsid w:val="009F4A42"/>
    <w:rsid w:val="009F611C"/>
    <w:rsid w:val="009F7E13"/>
    <w:rsid w:val="00A02F3D"/>
    <w:rsid w:val="00A04553"/>
    <w:rsid w:val="00A047D2"/>
    <w:rsid w:val="00A2319E"/>
    <w:rsid w:val="00A31449"/>
    <w:rsid w:val="00A31C6B"/>
    <w:rsid w:val="00A33CCD"/>
    <w:rsid w:val="00A3641E"/>
    <w:rsid w:val="00A37F41"/>
    <w:rsid w:val="00A400F7"/>
    <w:rsid w:val="00A43970"/>
    <w:rsid w:val="00A50ACA"/>
    <w:rsid w:val="00A54059"/>
    <w:rsid w:val="00A57584"/>
    <w:rsid w:val="00A603B7"/>
    <w:rsid w:val="00A60B90"/>
    <w:rsid w:val="00A62D6D"/>
    <w:rsid w:val="00A63A17"/>
    <w:rsid w:val="00A77566"/>
    <w:rsid w:val="00A80135"/>
    <w:rsid w:val="00A87160"/>
    <w:rsid w:val="00A87E4A"/>
    <w:rsid w:val="00A95CDB"/>
    <w:rsid w:val="00AA1439"/>
    <w:rsid w:val="00AA402A"/>
    <w:rsid w:val="00AA72CF"/>
    <w:rsid w:val="00AB67DA"/>
    <w:rsid w:val="00AC55CB"/>
    <w:rsid w:val="00AC6228"/>
    <w:rsid w:val="00AD673D"/>
    <w:rsid w:val="00AE740C"/>
    <w:rsid w:val="00AE7B56"/>
    <w:rsid w:val="00B03FB3"/>
    <w:rsid w:val="00B20D0F"/>
    <w:rsid w:val="00B21E62"/>
    <w:rsid w:val="00B27877"/>
    <w:rsid w:val="00B3224E"/>
    <w:rsid w:val="00B322B4"/>
    <w:rsid w:val="00B3362D"/>
    <w:rsid w:val="00B34C7F"/>
    <w:rsid w:val="00B42D5E"/>
    <w:rsid w:val="00B46891"/>
    <w:rsid w:val="00B629AA"/>
    <w:rsid w:val="00B65BCB"/>
    <w:rsid w:val="00B7633D"/>
    <w:rsid w:val="00B918BE"/>
    <w:rsid w:val="00B91DB7"/>
    <w:rsid w:val="00BA446A"/>
    <w:rsid w:val="00BA7F24"/>
    <w:rsid w:val="00BB791A"/>
    <w:rsid w:val="00BC0591"/>
    <w:rsid w:val="00BC0E90"/>
    <w:rsid w:val="00BD4AF1"/>
    <w:rsid w:val="00BD6CF8"/>
    <w:rsid w:val="00BE30A7"/>
    <w:rsid w:val="00BE3314"/>
    <w:rsid w:val="00BE5981"/>
    <w:rsid w:val="00BF017B"/>
    <w:rsid w:val="00BF0A79"/>
    <w:rsid w:val="00BF16F9"/>
    <w:rsid w:val="00BF2C8E"/>
    <w:rsid w:val="00C00AEB"/>
    <w:rsid w:val="00C1172B"/>
    <w:rsid w:val="00C1292B"/>
    <w:rsid w:val="00C1358F"/>
    <w:rsid w:val="00C15A69"/>
    <w:rsid w:val="00C21310"/>
    <w:rsid w:val="00C24CCD"/>
    <w:rsid w:val="00C370EB"/>
    <w:rsid w:val="00C406F3"/>
    <w:rsid w:val="00C53134"/>
    <w:rsid w:val="00C613B2"/>
    <w:rsid w:val="00C63CB0"/>
    <w:rsid w:val="00C73448"/>
    <w:rsid w:val="00C86662"/>
    <w:rsid w:val="00C86B65"/>
    <w:rsid w:val="00C873DE"/>
    <w:rsid w:val="00C91A37"/>
    <w:rsid w:val="00C956F4"/>
    <w:rsid w:val="00CA55C4"/>
    <w:rsid w:val="00CA5E47"/>
    <w:rsid w:val="00CA61A5"/>
    <w:rsid w:val="00CD0D9C"/>
    <w:rsid w:val="00CD4042"/>
    <w:rsid w:val="00CD6903"/>
    <w:rsid w:val="00CE20B4"/>
    <w:rsid w:val="00CE4689"/>
    <w:rsid w:val="00CE48CB"/>
    <w:rsid w:val="00CE5D23"/>
    <w:rsid w:val="00D00B66"/>
    <w:rsid w:val="00D10E9B"/>
    <w:rsid w:val="00D23126"/>
    <w:rsid w:val="00D3675F"/>
    <w:rsid w:val="00D424D4"/>
    <w:rsid w:val="00D47667"/>
    <w:rsid w:val="00D62A96"/>
    <w:rsid w:val="00D82946"/>
    <w:rsid w:val="00D93CDC"/>
    <w:rsid w:val="00D93E4B"/>
    <w:rsid w:val="00DA07B6"/>
    <w:rsid w:val="00DB1BBB"/>
    <w:rsid w:val="00DB358D"/>
    <w:rsid w:val="00DC218E"/>
    <w:rsid w:val="00DC23AF"/>
    <w:rsid w:val="00DC2BEE"/>
    <w:rsid w:val="00DC4461"/>
    <w:rsid w:val="00DF024C"/>
    <w:rsid w:val="00E020AD"/>
    <w:rsid w:val="00E023C5"/>
    <w:rsid w:val="00E04008"/>
    <w:rsid w:val="00E078DA"/>
    <w:rsid w:val="00E132C7"/>
    <w:rsid w:val="00E27798"/>
    <w:rsid w:val="00E32ECE"/>
    <w:rsid w:val="00E3363D"/>
    <w:rsid w:val="00E3442F"/>
    <w:rsid w:val="00E510C6"/>
    <w:rsid w:val="00E56825"/>
    <w:rsid w:val="00E570EB"/>
    <w:rsid w:val="00E662F6"/>
    <w:rsid w:val="00E671EA"/>
    <w:rsid w:val="00E74574"/>
    <w:rsid w:val="00E80B56"/>
    <w:rsid w:val="00E83887"/>
    <w:rsid w:val="00E85EC7"/>
    <w:rsid w:val="00E87263"/>
    <w:rsid w:val="00E901F4"/>
    <w:rsid w:val="00E90EC0"/>
    <w:rsid w:val="00E92797"/>
    <w:rsid w:val="00E96F13"/>
    <w:rsid w:val="00E97CAD"/>
    <w:rsid w:val="00EA68A5"/>
    <w:rsid w:val="00EB2353"/>
    <w:rsid w:val="00EB2E69"/>
    <w:rsid w:val="00EB2FF8"/>
    <w:rsid w:val="00EC1A5D"/>
    <w:rsid w:val="00EC1BFC"/>
    <w:rsid w:val="00EC3756"/>
    <w:rsid w:val="00ED3DD6"/>
    <w:rsid w:val="00EE10CC"/>
    <w:rsid w:val="00EE281D"/>
    <w:rsid w:val="00EE2AB9"/>
    <w:rsid w:val="00EF44B4"/>
    <w:rsid w:val="00F00EF8"/>
    <w:rsid w:val="00F077C4"/>
    <w:rsid w:val="00F20C4C"/>
    <w:rsid w:val="00F23408"/>
    <w:rsid w:val="00F310AF"/>
    <w:rsid w:val="00F36CD7"/>
    <w:rsid w:val="00F37CB9"/>
    <w:rsid w:val="00F42AFF"/>
    <w:rsid w:val="00F44368"/>
    <w:rsid w:val="00F45487"/>
    <w:rsid w:val="00F50467"/>
    <w:rsid w:val="00F505B9"/>
    <w:rsid w:val="00F5074F"/>
    <w:rsid w:val="00F63068"/>
    <w:rsid w:val="00F63512"/>
    <w:rsid w:val="00F63677"/>
    <w:rsid w:val="00F7797A"/>
    <w:rsid w:val="00F85AEF"/>
    <w:rsid w:val="00FA0E7F"/>
    <w:rsid w:val="00FA7813"/>
    <w:rsid w:val="00FA7E86"/>
    <w:rsid w:val="00FC7246"/>
    <w:rsid w:val="00FD56E5"/>
    <w:rsid w:val="00FE6BD9"/>
    <w:rsid w:val="00FF0502"/>
    <w:rsid w:val="00FF39C4"/>
    <w:rsid w:val="00FF607A"/>
    <w:rsid w:val="00FF617C"/>
    <w:rsid w:val="00FF65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67234CB"/>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6622"/>
    <w:pPr>
      <w:spacing w:after="200" w:line="276" w:lineRule="auto"/>
    </w:pPr>
    <w:rPr>
      <w:rFonts w:eastAsiaTheme="minorHAnsi"/>
      <w:sz w:val="22"/>
      <w:szCs w:val="22"/>
    </w:rPr>
  </w:style>
  <w:style w:type="paragraph" w:styleId="Heading1">
    <w:name w:val="heading 1"/>
    <w:basedOn w:val="Normal"/>
    <w:next w:val="Normal"/>
    <w:link w:val="Heading1Char"/>
    <w:uiPriority w:val="9"/>
    <w:qFormat/>
    <w:rsid w:val="00B42D5E"/>
    <w:pPr>
      <w:keepNext/>
      <w:numPr>
        <w:numId w:val="3"/>
      </w:numPr>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B42D5E"/>
    <w:pPr>
      <w:keepNext/>
      <w:numPr>
        <w:ilvl w:val="1"/>
        <w:numId w:val="3"/>
      </w:numPr>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semiHidden/>
    <w:unhideWhenUsed/>
    <w:qFormat/>
    <w:rsid w:val="00B42D5E"/>
    <w:pPr>
      <w:keepNext/>
      <w:numPr>
        <w:ilvl w:val="2"/>
        <w:numId w:val="3"/>
      </w:numPr>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iPriority w:val="9"/>
    <w:semiHidden/>
    <w:unhideWhenUsed/>
    <w:qFormat/>
    <w:rsid w:val="00B42D5E"/>
    <w:pPr>
      <w:keepNext/>
      <w:numPr>
        <w:ilvl w:val="3"/>
        <w:numId w:val="3"/>
      </w:numPr>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semiHidden/>
    <w:unhideWhenUsed/>
    <w:qFormat/>
    <w:rsid w:val="00B42D5E"/>
    <w:pPr>
      <w:numPr>
        <w:ilvl w:val="4"/>
        <w:numId w:val="3"/>
      </w:numPr>
      <w:spacing w:before="240" w:after="60" w:line="240" w:lineRule="auto"/>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qFormat/>
    <w:rsid w:val="00B42D5E"/>
    <w:pPr>
      <w:numPr>
        <w:ilvl w:val="5"/>
        <w:numId w:val="3"/>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B42D5E"/>
    <w:pPr>
      <w:numPr>
        <w:ilvl w:val="6"/>
        <w:numId w:val="3"/>
      </w:numPr>
      <w:spacing w:before="240" w:after="60" w:line="240" w:lineRule="auto"/>
      <w:outlineLvl w:val="6"/>
    </w:pPr>
    <w:rPr>
      <w:rFonts w:ascii="Calibri" w:eastAsia="Times New Roman" w:hAnsi="Calibri" w:cs="Times New Roman"/>
      <w:sz w:val="24"/>
      <w:szCs w:val="24"/>
    </w:rPr>
  </w:style>
  <w:style w:type="paragraph" w:styleId="Heading8">
    <w:name w:val="heading 8"/>
    <w:basedOn w:val="Normal"/>
    <w:next w:val="Normal"/>
    <w:link w:val="Heading8Char"/>
    <w:uiPriority w:val="9"/>
    <w:semiHidden/>
    <w:unhideWhenUsed/>
    <w:qFormat/>
    <w:rsid w:val="00B42D5E"/>
    <w:pPr>
      <w:numPr>
        <w:ilvl w:val="7"/>
        <w:numId w:val="3"/>
      </w:numPr>
      <w:spacing w:before="240" w:after="60" w:line="240" w:lineRule="auto"/>
      <w:outlineLvl w:val="7"/>
    </w:pPr>
    <w:rPr>
      <w:rFonts w:ascii="Calibri" w:eastAsia="Times New Roman" w:hAnsi="Calibri" w:cs="Times New Roman"/>
      <w:i/>
      <w:iCs/>
      <w:sz w:val="24"/>
      <w:szCs w:val="24"/>
    </w:rPr>
  </w:style>
  <w:style w:type="paragraph" w:styleId="Heading9">
    <w:name w:val="heading 9"/>
    <w:basedOn w:val="Normal"/>
    <w:next w:val="Normal"/>
    <w:link w:val="Heading9Char"/>
    <w:uiPriority w:val="9"/>
    <w:semiHidden/>
    <w:unhideWhenUsed/>
    <w:qFormat/>
    <w:rsid w:val="00B42D5E"/>
    <w:pPr>
      <w:numPr>
        <w:ilvl w:val="8"/>
        <w:numId w:val="3"/>
      </w:numPr>
      <w:spacing w:before="240" w:after="60" w:line="240" w:lineRule="auto"/>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6622"/>
    <w:pPr>
      <w:ind w:left="720"/>
      <w:contextualSpacing/>
    </w:pPr>
  </w:style>
  <w:style w:type="paragraph" w:customStyle="1" w:styleId="Default">
    <w:name w:val="Default"/>
    <w:rsid w:val="00446622"/>
    <w:pPr>
      <w:autoSpaceDE w:val="0"/>
      <w:autoSpaceDN w:val="0"/>
      <w:adjustRightInd w:val="0"/>
    </w:pPr>
    <w:rPr>
      <w:rFonts w:ascii="Trebuchet MS" w:eastAsiaTheme="minorHAnsi" w:hAnsi="Trebuchet MS" w:cs="Trebuchet MS"/>
      <w:color w:val="000000"/>
    </w:rPr>
  </w:style>
  <w:style w:type="character" w:styleId="CommentReference">
    <w:name w:val="annotation reference"/>
    <w:basedOn w:val="DefaultParagraphFont"/>
    <w:uiPriority w:val="99"/>
    <w:semiHidden/>
    <w:unhideWhenUsed/>
    <w:rsid w:val="004C3E91"/>
    <w:rPr>
      <w:sz w:val="18"/>
      <w:szCs w:val="18"/>
    </w:rPr>
  </w:style>
  <w:style w:type="paragraph" w:styleId="CommentText">
    <w:name w:val="annotation text"/>
    <w:basedOn w:val="Normal"/>
    <w:link w:val="CommentTextChar"/>
    <w:uiPriority w:val="99"/>
    <w:semiHidden/>
    <w:unhideWhenUsed/>
    <w:rsid w:val="004C3E91"/>
    <w:pPr>
      <w:spacing w:line="240" w:lineRule="auto"/>
    </w:pPr>
    <w:rPr>
      <w:sz w:val="24"/>
      <w:szCs w:val="24"/>
    </w:rPr>
  </w:style>
  <w:style w:type="character" w:customStyle="1" w:styleId="CommentTextChar">
    <w:name w:val="Comment Text Char"/>
    <w:basedOn w:val="DefaultParagraphFont"/>
    <w:link w:val="CommentText"/>
    <w:uiPriority w:val="99"/>
    <w:semiHidden/>
    <w:rsid w:val="004C3E91"/>
    <w:rPr>
      <w:rFonts w:eastAsiaTheme="minorHAnsi"/>
    </w:rPr>
  </w:style>
  <w:style w:type="paragraph" w:styleId="CommentSubject">
    <w:name w:val="annotation subject"/>
    <w:basedOn w:val="CommentText"/>
    <w:next w:val="CommentText"/>
    <w:link w:val="CommentSubjectChar"/>
    <w:uiPriority w:val="99"/>
    <w:semiHidden/>
    <w:unhideWhenUsed/>
    <w:rsid w:val="004C3E91"/>
    <w:rPr>
      <w:b/>
      <w:bCs/>
      <w:sz w:val="20"/>
      <w:szCs w:val="20"/>
    </w:rPr>
  </w:style>
  <w:style w:type="character" w:customStyle="1" w:styleId="CommentSubjectChar">
    <w:name w:val="Comment Subject Char"/>
    <w:basedOn w:val="CommentTextChar"/>
    <w:link w:val="CommentSubject"/>
    <w:uiPriority w:val="99"/>
    <w:semiHidden/>
    <w:rsid w:val="004C3E91"/>
    <w:rPr>
      <w:rFonts w:eastAsiaTheme="minorHAnsi"/>
      <w:b/>
      <w:bCs/>
      <w:sz w:val="20"/>
      <w:szCs w:val="20"/>
    </w:rPr>
  </w:style>
  <w:style w:type="paragraph" w:styleId="BalloonText">
    <w:name w:val="Balloon Text"/>
    <w:basedOn w:val="Normal"/>
    <w:link w:val="BalloonTextChar"/>
    <w:uiPriority w:val="99"/>
    <w:semiHidden/>
    <w:unhideWhenUsed/>
    <w:rsid w:val="004C3E91"/>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C3E91"/>
    <w:rPr>
      <w:rFonts w:ascii="Lucida Grande" w:eastAsiaTheme="minorHAnsi" w:hAnsi="Lucida Grande" w:cs="Lucida Grande"/>
      <w:sz w:val="18"/>
      <w:szCs w:val="18"/>
    </w:rPr>
  </w:style>
  <w:style w:type="character" w:customStyle="1" w:styleId="Heading1Char">
    <w:name w:val="Heading 1 Char"/>
    <w:basedOn w:val="DefaultParagraphFont"/>
    <w:link w:val="Heading1"/>
    <w:uiPriority w:val="9"/>
    <w:rsid w:val="00B42D5E"/>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B42D5E"/>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B42D5E"/>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B42D5E"/>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B42D5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B42D5E"/>
    <w:rPr>
      <w:rFonts w:ascii="Times New Roman" w:eastAsia="Times New Roman" w:hAnsi="Times New Roman" w:cs="Times New Roman"/>
      <w:b/>
      <w:bCs/>
      <w:sz w:val="22"/>
      <w:szCs w:val="22"/>
    </w:rPr>
  </w:style>
  <w:style w:type="character" w:customStyle="1" w:styleId="Heading7Char">
    <w:name w:val="Heading 7 Char"/>
    <w:basedOn w:val="DefaultParagraphFont"/>
    <w:link w:val="Heading7"/>
    <w:uiPriority w:val="9"/>
    <w:semiHidden/>
    <w:rsid w:val="00B42D5E"/>
    <w:rPr>
      <w:rFonts w:ascii="Calibri" w:eastAsia="Times New Roman" w:hAnsi="Calibri" w:cs="Times New Roman"/>
    </w:rPr>
  </w:style>
  <w:style w:type="character" w:customStyle="1" w:styleId="Heading8Char">
    <w:name w:val="Heading 8 Char"/>
    <w:basedOn w:val="DefaultParagraphFont"/>
    <w:link w:val="Heading8"/>
    <w:uiPriority w:val="9"/>
    <w:semiHidden/>
    <w:rsid w:val="00B42D5E"/>
    <w:rPr>
      <w:rFonts w:ascii="Calibri" w:eastAsia="Times New Roman" w:hAnsi="Calibri" w:cs="Times New Roman"/>
      <w:i/>
      <w:iCs/>
    </w:rPr>
  </w:style>
  <w:style w:type="character" w:customStyle="1" w:styleId="Heading9Char">
    <w:name w:val="Heading 9 Char"/>
    <w:basedOn w:val="DefaultParagraphFont"/>
    <w:link w:val="Heading9"/>
    <w:uiPriority w:val="9"/>
    <w:semiHidden/>
    <w:rsid w:val="00B42D5E"/>
    <w:rPr>
      <w:rFonts w:ascii="Cambria" w:eastAsia="Times New Roman" w:hAnsi="Cambria" w:cs="Times New Roman"/>
      <w:sz w:val="22"/>
      <w:szCs w:val="22"/>
    </w:rPr>
  </w:style>
  <w:style w:type="paragraph" w:styleId="Header">
    <w:name w:val="header"/>
    <w:basedOn w:val="Normal"/>
    <w:link w:val="HeaderChar"/>
    <w:uiPriority w:val="99"/>
    <w:unhideWhenUsed/>
    <w:rsid w:val="0083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4379"/>
    <w:rPr>
      <w:rFonts w:eastAsiaTheme="minorHAnsi"/>
      <w:sz w:val="22"/>
      <w:szCs w:val="22"/>
    </w:rPr>
  </w:style>
  <w:style w:type="character" w:styleId="Strong">
    <w:name w:val="Strong"/>
    <w:basedOn w:val="DefaultParagraphFont"/>
    <w:uiPriority w:val="22"/>
    <w:qFormat/>
    <w:rsid w:val="0092441F"/>
    <w:rPr>
      <w:b/>
      <w:bCs/>
    </w:rPr>
  </w:style>
  <w:style w:type="paragraph" w:styleId="NoSpacing">
    <w:name w:val="No Spacing"/>
    <w:link w:val="NoSpacingChar"/>
    <w:uiPriority w:val="1"/>
    <w:qFormat/>
    <w:rsid w:val="00DB1BBB"/>
    <w:rPr>
      <w:rFonts w:ascii="Arial" w:eastAsia="Times New Roman" w:hAnsi="Arial" w:cs="Times New Roman"/>
      <w:sz w:val="28"/>
      <w:szCs w:val="28"/>
      <w:lang w:val="ro-RO"/>
    </w:rPr>
  </w:style>
  <w:style w:type="character" w:customStyle="1" w:styleId="NoSpacingChar">
    <w:name w:val="No Spacing Char"/>
    <w:link w:val="NoSpacing"/>
    <w:uiPriority w:val="1"/>
    <w:rsid w:val="00DB1BBB"/>
    <w:rPr>
      <w:rFonts w:ascii="Arial" w:eastAsia="Times New Roman" w:hAnsi="Arial" w:cs="Times New Roman"/>
      <w:sz w:val="28"/>
      <w:szCs w:val="28"/>
      <w:lang w:val="ro-RO"/>
    </w:rPr>
  </w:style>
  <w:style w:type="character" w:styleId="Hyperlink">
    <w:name w:val="Hyperlink"/>
    <w:basedOn w:val="DefaultParagraphFont"/>
    <w:uiPriority w:val="99"/>
    <w:semiHidden/>
    <w:unhideWhenUsed/>
    <w:rsid w:val="002E70A6"/>
    <w:rPr>
      <w:color w:val="0000FF"/>
      <w:u w:val="single"/>
    </w:rPr>
  </w:style>
  <w:style w:type="character" w:customStyle="1" w:styleId="apple-style-span">
    <w:name w:val="apple-style-span"/>
    <w:basedOn w:val="DefaultParagraphFont"/>
    <w:rsid w:val="002E70A6"/>
  </w:style>
  <w:style w:type="character" w:customStyle="1" w:styleId="field-other">
    <w:name w:val="field-other"/>
    <w:basedOn w:val="DefaultParagraphFont"/>
    <w:rsid w:val="002E70A6"/>
  </w:style>
  <w:style w:type="paragraph" w:styleId="NormalWeb">
    <w:name w:val="Normal (Web)"/>
    <w:basedOn w:val="Normal"/>
    <w:uiPriority w:val="99"/>
    <w:unhideWhenUsed/>
    <w:rsid w:val="002E70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tails">
    <w:name w:val="details"/>
    <w:basedOn w:val="DefaultParagraphFont"/>
    <w:rsid w:val="002E70A6"/>
  </w:style>
  <w:style w:type="table" w:styleId="TableGrid">
    <w:name w:val="Table Grid"/>
    <w:basedOn w:val="TableNormal"/>
    <w:uiPriority w:val="59"/>
    <w:rsid w:val="002E70A6"/>
    <w:rPr>
      <w:rFonts w:eastAsia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5yl5">
    <w:name w:val="_5yl5"/>
    <w:basedOn w:val="DefaultParagraphFont"/>
    <w:rsid w:val="002E70A6"/>
  </w:style>
  <w:style w:type="paragraph" w:styleId="Footer">
    <w:name w:val="footer"/>
    <w:basedOn w:val="Normal"/>
    <w:link w:val="FooterChar"/>
    <w:uiPriority w:val="99"/>
    <w:unhideWhenUsed/>
    <w:rsid w:val="002E70A6"/>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2E70A6"/>
    <w:rPr>
      <w:rFonts w:ascii="Calibri" w:eastAsia="Calibri" w:hAnsi="Calibri" w:cs="Times New Roman"/>
      <w:sz w:val="22"/>
      <w:szCs w:val="22"/>
    </w:rPr>
  </w:style>
  <w:style w:type="paragraph" w:customStyle="1" w:styleId="CM1">
    <w:name w:val="CM1"/>
    <w:basedOn w:val="Default"/>
    <w:next w:val="Default"/>
    <w:uiPriority w:val="99"/>
    <w:rsid w:val="002E70A6"/>
    <w:rPr>
      <w:rFonts w:ascii="EUAlbertina" w:eastAsia="Calibri" w:hAnsi="EUAlbertina" w:cs="Times New Roman"/>
      <w:color w:val="auto"/>
    </w:rPr>
  </w:style>
  <w:style w:type="paragraph" w:styleId="FootnoteText">
    <w:name w:val="footnote text"/>
    <w:basedOn w:val="Normal"/>
    <w:link w:val="FootnoteTextChar"/>
    <w:uiPriority w:val="99"/>
    <w:unhideWhenUsed/>
    <w:rsid w:val="002E70A6"/>
    <w:pPr>
      <w:spacing w:after="0" w:line="240" w:lineRule="auto"/>
    </w:pPr>
    <w:rPr>
      <w:sz w:val="20"/>
      <w:szCs w:val="20"/>
    </w:rPr>
  </w:style>
  <w:style w:type="character" w:customStyle="1" w:styleId="FootnoteTextChar">
    <w:name w:val="Footnote Text Char"/>
    <w:basedOn w:val="DefaultParagraphFont"/>
    <w:link w:val="FootnoteText"/>
    <w:uiPriority w:val="99"/>
    <w:rsid w:val="002E70A6"/>
    <w:rPr>
      <w:rFonts w:eastAsiaTheme="minorHAnsi"/>
      <w:sz w:val="20"/>
      <w:szCs w:val="20"/>
    </w:rPr>
  </w:style>
  <w:style w:type="character" w:styleId="FootnoteReference">
    <w:name w:val="footnote reference"/>
    <w:basedOn w:val="DefaultParagraphFont"/>
    <w:uiPriority w:val="99"/>
    <w:unhideWhenUsed/>
    <w:rsid w:val="002E70A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1189">
      <w:bodyDiv w:val="1"/>
      <w:marLeft w:val="0"/>
      <w:marRight w:val="0"/>
      <w:marTop w:val="0"/>
      <w:marBottom w:val="0"/>
      <w:divBdr>
        <w:top w:val="none" w:sz="0" w:space="0" w:color="auto"/>
        <w:left w:val="none" w:sz="0" w:space="0" w:color="auto"/>
        <w:bottom w:val="none" w:sz="0" w:space="0" w:color="auto"/>
        <w:right w:val="none" w:sz="0" w:space="0" w:color="auto"/>
      </w:divBdr>
    </w:div>
    <w:div w:id="390738255">
      <w:bodyDiv w:val="1"/>
      <w:marLeft w:val="0"/>
      <w:marRight w:val="0"/>
      <w:marTop w:val="0"/>
      <w:marBottom w:val="0"/>
      <w:divBdr>
        <w:top w:val="none" w:sz="0" w:space="0" w:color="auto"/>
        <w:left w:val="none" w:sz="0" w:space="0" w:color="auto"/>
        <w:bottom w:val="none" w:sz="0" w:space="0" w:color="auto"/>
        <w:right w:val="none" w:sz="0" w:space="0" w:color="auto"/>
      </w:divBdr>
    </w:div>
    <w:div w:id="409886299">
      <w:bodyDiv w:val="1"/>
      <w:marLeft w:val="0"/>
      <w:marRight w:val="0"/>
      <w:marTop w:val="0"/>
      <w:marBottom w:val="0"/>
      <w:divBdr>
        <w:top w:val="none" w:sz="0" w:space="0" w:color="auto"/>
        <w:left w:val="none" w:sz="0" w:space="0" w:color="auto"/>
        <w:bottom w:val="none" w:sz="0" w:space="0" w:color="auto"/>
        <w:right w:val="none" w:sz="0" w:space="0" w:color="auto"/>
      </w:divBdr>
    </w:div>
    <w:div w:id="437681777">
      <w:bodyDiv w:val="1"/>
      <w:marLeft w:val="0"/>
      <w:marRight w:val="0"/>
      <w:marTop w:val="0"/>
      <w:marBottom w:val="0"/>
      <w:divBdr>
        <w:top w:val="none" w:sz="0" w:space="0" w:color="auto"/>
        <w:left w:val="none" w:sz="0" w:space="0" w:color="auto"/>
        <w:bottom w:val="none" w:sz="0" w:space="0" w:color="auto"/>
        <w:right w:val="none" w:sz="0" w:space="0" w:color="auto"/>
      </w:divBdr>
    </w:div>
    <w:div w:id="622805924">
      <w:bodyDiv w:val="1"/>
      <w:marLeft w:val="0"/>
      <w:marRight w:val="0"/>
      <w:marTop w:val="0"/>
      <w:marBottom w:val="0"/>
      <w:divBdr>
        <w:top w:val="none" w:sz="0" w:space="0" w:color="auto"/>
        <w:left w:val="none" w:sz="0" w:space="0" w:color="auto"/>
        <w:bottom w:val="none" w:sz="0" w:space="0" w:color="auto"/>
        <w:right w:val="none" w:sz="0" w:space="0" w:color="auto"/>
      </w:divBdr>
    </w:div>
    <w:div w:id="855390960">
      <w:bodyDiv w:val="1"/>
      <w:marLeft w:val="0"/>
      <w:marRight w:val="0"/>
      <w:marTop w:val="0"/>
      <w:marBottom w:val="0"/>
      <w:divBdr>
        <w:top w:val="none" w:sz="0" w:space="0" w:color="auto"/>
        <w:left w:val="none" w:sz="0" w:space="0" w:color="auto"/>
        <w:bottom w:val="none" w:sz="0" w:space="0" w:color="auto"/>
        <w:right w:val="none" w:sz="0" w:space="0" w:color="auto"/>
      </w:divBdr>
    </w:div>
    <w:div w:id="918514762">
      <w:bodyDiv w:val="1"/>
      <w:marLeft w:val="0"/>
      <w:marRight w:val="0"/>
      <w:marTop w:val="0"/>
      <w:marBottom w:val="0"/>
      <w:divBdr>
        <w:top w:val="none" w:sz="0" w:space="0" w:color="auto"/>
        <w:left w:val="none" w:sz="0" w:space="0" w:color="auto"/>
        <w:bottom w:val="none" w:sz="0" w:space="0" w:color="auto"/>
        <w:right w:val="none" w:sz="0" w:space="0" w:color="auto"/>
      </w:divBdr>
    </w:div>
    <w:div w:id="1072972238">
      <w:bodyDiv w:val="1"/>
      <w:marLeft w:val="0"/>
      <w:marRight w:val="0"/>
      <w:marTop w:val="0"/>
      <w:marBottom w:val="0"/>
      <w:divBdr>
        <w:top w:val="none" w:sz="0" w:space="0" w:color="auto"/>
        <w:left w:val="none" w:sz="0" w:space="0" w:color="auto"/>
        <w:bottom w:val="none" w:sz="0" w:space="0" w:color="auto"/>
        <w:right w:val="none" w:sz="0" w:space="0" w:color="auto"/>
      </w:divBdr>
    </w:div>
    <w:div w:id="1172379758">
      <w:bodyDiv w:val="1"/>
      <w:marLeft w:val="0"/>
      <w:marRight w:val="0"/>
      <w:marTop w:val="0"/>
      <w:marBottom w:val="0"/>
      <w:divBdr>
        <w:top w:val="none" w:sz="0" w:space="0" w:color="auto"/>
        <w:left w:val="none" w:sz="0" w:space="0" w:color="auto"/>
        <w:bottom w:val="none" w:sz="0" w:space="0" w:color="auto"/>
        <w:right w:val="none" w:sz="0" w:space="0" w:color="auto"/>
      </w:divBdr>
    </w:div>
    <w:div w:id="1347055993">
      <w:bodyDiv w:val="1"/>
      <w:marLeft w:val="0"/>
      <w:marRight w:val="0"/>
      <w:marTop w:val="0"/>
      <w:marBottom w:val="0"/>
      <w:divBdr>
        <w:top w:val="none" w:sz="0" w:space="0" w:color="auto"/>
        <w:left w:val="none" w:sz="0" w:space="0" w:color="auto"/>
        <w:bottom w:val="none" w:sz="0" w:space="0" w:color="auto"/>
        <w:right w:val="none" w:sz="0" w:space="0" w:color="auto"/>
      </w:divBdr>
    </w:div>
    <w:div w:id="1487554441">
      <w:bodyDiv w:val="1"/>
      <w:marLeft w:val="0"/>
      <w:marRight w:val="0"/>
      <w:marTop w:val="0"/>
      <w:marBottom w:val="0"/>
      <w:divBdr>
        <w:top w:val="none" w:sz="0" w:space="0" w:color="auto"/>
        <w:left w:val="none" w:sz="0" w:space="0" w:color="auto"/>
        <w:bottom w:val="none" w:sz="0" w:space="0" w:color="auto"/>
        <w:right w:val="none" w:sz="0" w:space="0" w:color="auto"/>
      </w:divBdr>
    </w:div>
    <w:div w:id="1651982093">
      <w:bodyDiv w:val="1"/>
      <w:marLeft w:val="0"/>
      <w:marRight w:val="0"/>
      <w:marTop w:val="0"/>
      <w:marBottom w:val="0"/>
      <w:divBdr>
        <w:top w:val="none" w:sz="0" w:space="0" w:color="auto"/>
        <w:left w:val="none" w:sz="0" w:space="0" w:color="auto"/>
        <w:bottom w:val="none" w:sz="0" w:space="0" w:color="auto"/>
        <w:right w:val="none" w:sz="0" w:space="0" w:color="auto"/>
      </w:divBdr>
    </w:div>
    <w:div w:id="194715708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911D8-3816-4E46-9B37-15296FBE7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6</Pages>
  <Words>2448</Words>
  <Characters>14199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Jianu</dc:creator>
  <cp:keywords/>
  <dc:description/>
  <cp:lastModifiedBy>Utilizator Windows</cp:lastModifiedBy>
  <cp:revision>16</cp:revision>
  <dcterms:created xsi:type="dcterms:W3CDTF">2016-04-21T07:28:00Z</dcterms:created>
  <dcterms:modified xsi:type="dcterms:W3CDTF">2020-06-04T07:45:00Z</dcterms:modified>
</cp:coreProperties>
</file>